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C1601" w14:textId="03EB00B6" w:rsidR="00697926" w:rsidRPr="00950954" w:rsidRDefault="00C04A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 стартовых диагностических работ в 5 класс</w:t>
      </w:r>
      <w:r w:rsid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4E04D9DD" w14:textId="77777777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контроля: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с 04.09.2024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по 20.09.2024.</w:t>
      </w:r>
    </w:p>
    <w:p w14:paraId="2B26C149" w14:textId="77777777" w:rsidR="00697926" w:rsidRDefault="00C04A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8D1EABC" w14:textId="77777777" w:rsidR="00697926" w:rsidRPr="00950954" w:rsidRDefault="00C04A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готовность к обучению на новом уровне образования;</w:t>
      </w:r>
    </w:p>
    <w:p w14:paraId="2B93D028" w14:textId="77777777" w:rsidR="00697926" w:rsidRPr="00950954" w:rsidRDefault="00C04A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определение прочности усвоения образовательных результатов;</w:t>
      </w:r>
    </w:p>
    <w:p w14:paraId="60A54BBF" w14:textId="77777777" w:rsidR="00697926" w:rsidRPr="00950954" w:rsidRDefault="00C04A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выявление обучающихся с низкими и с высокими учебными возможностями.</w:t>
      </w:r>
    </w:p>
    <w:p w14:paraId="4057C796" w14:textId="77777777" w:rsidR="00697926" w:rsidRPr="00950954" w:rsidRDefault="00C04A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 обеспечение внутришкольного контроля качества</w:t>
      </w:r>
    </w:p>
    <w:p w14:paraId="0290A03C" w14:textId="77777777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1. Федеральный закон от 29.12.2012 № 273-ФЗ «Об образовании в Российской Федерации».</w:t>
      </w:r>
    </w:p>
    <w:p w14:paraId="489DED59" w14:textId="3B09A444" w:rsidR="00697926" w:rsidRPr="00950954" w:rsidRDefault="009509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4ADB" w:rsidRPr="00950954">
        <w:rPr>
          <w:rFonts w:hAnsi="Times New Roman" w:cs="Times New Roman"/>
          <w:color w:val="000000"/>
          <w:sz w:val="24"/>
          <w:szCs w:val="24"/>
          <w:lang w:val="ru-RU"/>
        </w:rPr>
        <w:t>. Локальные акты образовательной организации (далее – ОО) по организации и проведению внутришкольного контроля качества:</w:t>
      </w:r>
    </w:p>
    <w:p w14:paraId="45169583" w14:textId="2F970F37" w:rsidR="00697926" w:rsidRPr="00950954" w:rsidRDefault="009509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4ADB" w:rsidRPr="00950954">
        <w:rPr>
          <w:rFonts w:hAnsi="Times New Roman" w:cs="Times New Roman"/>
          <w:color w:val="000000"/>
          <w:sz w:val="24"/>
          <w:szCs w:val="24"/>
          <w:lang w:val="ru-RU"/>
        </w:rPr>
        <w:t>.1. Положение о внутришкольном контроле.</w:t>
      </w:r>
    </w:p>
    <w:p w14:paraId="0E72904B" w14:textId="7F254C3E" w:rsidR="00697926" w:rsidRPr="00950954" w:rsidRDefault="009509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4ADB" w:rsidRPr="009509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04ADB" w:rsidRPr="00950954">
        <w:rPr>
          <w:rFonts w:hAnsi="Times New Roman" w:cs="Times New Roman"/>
          <w:color w:val="000000"/>
          <w:sz w:val="24"/>
          <w:szCs w:val="24"/>
          <w:lang w:val="ru-RU"/>
        </w:rPr>
        <w:t>. Положение о формах, периодичности и порядке текущего контроля успеваемости и промежуточной аттестации обучающихся.</w:t>
      </w:r>
    </w:p>
    <w:p w14:paraId="5ED192F4" w14:textId="13DC3B53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функционирования </w:t>
      </w:r>
      <w:r w:rsidR="004E6EB3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учебный год и графиком контрольных мероприятий был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стартовый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в 5-х классах. Контроль включал диагностические работы по предметам:</w:t>
      </w:r>
    </w:p>
    <w:p w14:paraId="586537FF" w14:textId="728E16D5" w:rsidR="00697926" w:rsidRPr="00950954" w:rsidRDefault="00C04ADB" w:rsidP="0095095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2215F7" w14:textId="77777777" w:rsidR="00697926" w:rsidRDefault="00C04AD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 w14:paraId="3CB186E3" w14:textId="54EAE154" w:rsidR="00697926" w:rsidRDefault="00697926" w:rsidP="00950954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01908A5C" w14:textId="77777777" w:rsidR="00697926" w:rsidRDefault="00C04AD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p w14:paraId="2118A15F" w14:textId="0A6A033F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выполняли </w:t>
      </w:r>
      <w:r w:rsidR="0095095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6 человек. На выполнение отводилось 45 минут. Работа содержит </w:t>
      </w:r>
      <w:r w:rsidR="0095095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заданий разного типа:</w:t>
      </w:r>
    </w:p>
    <w:p w14:paraId="534B2CD8" w14:textId="009EA33A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Заданий базового уровня сложности – 1</w:t>
      </w:r>
      <w:r w:rsidR="0095095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, заданий повышенного уровня сложности – </w:t>
      </w:r>
      <w:r w:rsidR="0095095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. Результаты выполнения заданий по математике – в таблице 1.</w:t>
      </w:r>
    </w:p>
    <w:p w14:paraId="06042D32" w14:textId="77777777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Результаты выполнения заданий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437"/>
        <w:gridCol w:w="1479"/>
        <w:gridCol w:w="2865"/>
        <w:gridCol w:w="1780"/>
      </w:tblGrid>
      <w:tr w:rsidR="00697926" w14:paraId="44699208" w14:textId="77777777">
        <w:trPr>
          <w:trHeight w:val="19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78A8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FA64A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содержания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35E1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  <w:tc>
          <w:tcPr>
            <w:tcW w:w="46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E023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выполнения</w:t>
            </w:r>
          </w:p>
        </w:tc>
      </w:tr>
      <w:tr w:rsidR="00697926" w14:paraId="4D6B4280" w14:textId="77777777">
        <w:trPr>
          <w:trHeight w:val="19"/>
        </w:trPr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4054A" w14:textId="77777777" w:rsidR="00697926" w:rsidRDefault="0069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BAD32" w14:textId="77777777" w:rsidR="00697926" w:rsidRDefault="0069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00B50" w14:textId="77777777" w:rsidR="00697926" w:rsidRDefault="0069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EE616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выполненных обучающимися заданий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DB4BB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697926" w14:paraId="22212E00" w14:textId="77777777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2F6CD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2E931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8EB06" w14:textId="4EFF044A" w:rsidR="00697926" w:rsidRPr="00950954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D0025" w14:textId="7F87CA7F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B89C5" w14:textId="3367BA16" w:rsidR="00697926" w:rsidRPr="0048224E" w:rsidRDefault="004822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93,3</w:t>
            </w:r>
          </w:p>
        </w:tc>
      </w:tr>
      <w:tr w:rsidR="00697926" w14:paraId="34A1C423" w14:textId="77777777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E6AE6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7DC88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4BA8" w14:textId="4F162D3F" w:rsidR="00697926" w:rsidRPr="00950954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76EC8" w14:textId="5083C824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1C726" w14:textId="21F00EDD" w:rsidR="00697926" w:rsidRPr="0048224E" w:rsidRDefault="004822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</w:tr>
      <w:tr w:rsidR="00697926" w14:paraId="0CBAA849" w14:textId="77777777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E498F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BA6F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4F2BD" w14:textId="6B553F36" w:rsidR="00697926" w:rsidRPr="00950954" w:rsidRDefault="009509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12243" w14:textId="45F4D119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C49DE" w14:textId="092F3BB3" w:rsidR="00697926" w:rsidRPr="0048224E" w:rsidRDefault="004822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</w:p>
        </w:tc>
      </w:tr>
      <w:tr w:rsidR="00697926" w14:paraId="634FE98A" w14:textId="77777777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6BBCD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FAC06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2218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3CA3D" w14:textId="01552006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3FA2" w14:textId="3AF57619" w:rsidR="00697926" w:rsidRPr="0048224E" w:rsidRDefault="004822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97926" w14:paraId="0D4E3EA1" w14:textId="77777777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3C1C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1C401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3F4B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DED6C" w14:textId="63521271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A2585" w14:textId="2E8214AD" w:rsidR="00697926" w:rsidRPr="0048224E" w:rsidRDefault="004822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697926" w14:paraId="3199E86E" w14:textId="77777777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55BC4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E274C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6782F" w14:textId="6378DBC8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D7A4A" w14:textId="2711D56C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5335" w14:textId="0ADF287E" w:rsidR="00697926" w:rsidRPr="0048224E" w:rsidRDefault="004822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</w:p>
        </w:tc>
      </w:tr>
      <w:tr w:rsidR="00697926" w14:paraId="7F75DE29" w14:textId="77777777">
        <w:trPr>
          <w:trHeight w:val="19"/>
        </w:trPr>
        <w:tc>
          <w:tcPr>
            <w:tcW w:w="288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8512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BFDD2" w14:textId="32E4A5E3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54BEA" w14:textId="64CBFF92" w:rsidR="00697926" w:rsidRPr="00BF23F6" w:rsidRDefault="00BF2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E15C4" w14:textId="738F2A23" w:rsidR="00697926" w:rsidRPr="0048224E" w:rsidRDefault="004822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</w:tr>
    </w:tbl>
    <w:p w14:paraId="67D8C28E" w14:textId="5CBBC855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выполнения заданий по разделам «Числа и величины», «Арифметические действия», средний уровень выполнения заданий на </w:t>
      </w:r>
      <w:r w:rsidR="0048224E">
        <w:rPr>
          <w:rFonts w:hAnsi="Times New Roman" w:cs="Times New Roman"/>
          <w:color w:val="000000"/>
          <w:sz w:val="24"/>
          <w:szCs w:val="24"/>
          <w:lang w:val="ru-RU"/>
        </w:rPr>
        <w:t>текстовые задачи и работа с информацией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. Низкий уровень выполнения </w:t>
      </w:r>
      <w:r w:rsidR="0048224E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 отношения и геометрические величины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. Обучающиеся умеют читать, записывать, сравнивать, упорядочивать числа от нуля до миллиона, группировать числа по заданному или самостоятельно установленному признаку, выполнять письменно действия с многозначными числами</w:t>
      </w:r>
      <w:r w:rsidR="004822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AC9E93" w14:textId="237679BD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Больше всего ошибок было допущено по разделу «</w:t>
      </w:r>
      <w:r w:rsidR="0048224E">
        <w:rPr>
          <w:rFonts w:hAnsi="Times New Roman" w:cs="Times New Roman"/>
          <w:color w:val="000000"/>
          <w:sz w:val="24"/>
          <w:szCs w:val="24"/>
          <w:lang w:val="ru-RU"/>
        </w:rPr>
        <w:t>Геометрические величины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822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4C30D6" w14:textId="77777777" w:rsidR="00697926" w:rsidRDefault="00C04A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Результативность выполнения диагностической работы</w:t>
      </w:r>
    </w:p>
    <w:tbl>
      <w:tblPr>
        <w:tblW w:w="551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1719"/>
        <w:gridCol w:w="580"/>
        <w:gridCol w:w="554"/>
        <w:gridCol w:w="554"/>
        <w:gridCol w:w="568"/>
        <w:gridCol w:w="1624"/>
        <w:gridCol w:w="1812"/>
        <w:gridCol w:w="802"/>
        <w:gridCol w:w="930"/>
      </w:tblGrid>
      <w:tr w:rsidR="00BF69B1" w14:paraId="55837AA0" w14:textId="39F80DC3" w:rsidTr="00BF69B1">
        <w:trPr>
          <w:trHeight w:val="387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A6DDE" w14:textId="77777777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Hlk190476091"/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5AC3F" w14:textId="77777777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238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DDB7B" w14:textId="77777777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 за работу</w:t>
            </w:r>
          </w:p>
        </w:tc>
        <w:tc>
          <w:tcPr>
            <w:tcW w:w="521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B5CC" w14:textId="5DEFA16E" w:rsidR="00BF69B1" w:rsidRDefault="00BF69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BF69B1" w14:paraId="6490A5DA" w14:textId="0D2F49A6" w:rsidTr="00BF69B1">
        <w:trPr>
          <w:trHeight w:val="387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3567" w14:textId="77777777" w:rsidR="00BF69B1" w:rsidRDefault="00BF69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6BC3" w14:textId="77777777" w:rsidR="00BF69B1" w:rsidRDefault="00BF69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FEC48" w14:textId="77777777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87B33" w14:textId="77777777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FC84" w14:textId="77777777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61525" w14:textId="77777777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5E0F8" w14:textId="0392B918" w:rsidR="00BF69B1" w:rsidRP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1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44A3C" w14:textId="77777777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FAD55D8" w14:textId="41F63A54" w:rsidR="00BF69B1" w:rsidRPr="00BF69B1" w:rsidRDefault="00BF69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A292691" w14:textId="232F0C50" w:rsidR="00BF69B1" w:rsidRPr="00BF69B1" w:rsidRDefault="00BF69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Ср.балл</w:t>
            </w:r>
            <w:proofErr w:type="spellEnd"/>
            <w:proofErr w:type="gramEnd"/>
          </w:p>
        </w:tc>
      </w:tr>
      <w:tr w:rsidR="00BF69B1" w14:paraId="423643E8" w14:textId="47B96A88" w:rsidTr="00BF69B1">
        <w:trPr>
          <w:trHeight w:val="272"/>
        </w:trPr>
        <w:tc>
          <w:tcPr>
            <w:tcW w:w="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79608" w14:textId="6B1E1C63" w:rsid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371B9" w14:textId="1CC7FB14" w:rsidR="00BF69B1" w:rsidRPr="0048224E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7E42" w14:textId="468DA858" w:rsidR="00BF69B1" w:rsidRPr="0048224E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E585B" w14:textId="207D834D" w:rsidR="00BF69B1" w:rsidRPr="0048224E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0859C" w14:textId="378F7713" w:rsidR="00BF69B1" w:rsidRPr="0048224E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27089" w14:textId="58A0F360" w:rsidR="00BF69B1" w:rsidRPr="0048224E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20D2" w14:textId="008ABD76" w:rsidR="00BF69B1" w:rsidRP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87,5%</w:t>
            </w:r>
          </w:p>
        </w:tc>
        <w:tc>
          <w:tcPr>
            <w:tcW w:w="1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BE53D" w14:textId="256721DC" w:rsidR="00BF69B1" w:rsidRP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8,7%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E3C7095" w14:textId="17B6CF3D" w:rsidR="00BF69B1" w:rsidRP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70,7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F38C5CA" w14:textId="1C55BCCA" w:rsidR="00BF69B1" w:rsidRPr="00BF69B1" w:rsidRDefault="00BF69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</w:tr>
    </w:tbl>
    <w:bookmarkEnd w:id="0"/>
    <w:p w14:paraId="1BB2FA8D" w14:textId="11052141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отметки получили </w:t>
      </w:r>
      <w:proofErr w:type="spellStart"/>
      <w:r w:rsidR="00BF69B1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BF69B1">
        <w:rPr>
          <w:rFonts w:hAnsi="Times New Roman" w:cs="Times New Roman"/>
          <w:color w:val="000000"/>
          <w:sz w:val="24"/>
          <w:szCs w:val="24"/>
          <w:lang w:val="ru-RU"/>
        </w:rPr>
        <w:t xml:space="preserve"> Патимат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69B1">
        <w:rPr>
          <w:rFonts w:hAnsi="Times New Roman" w:cs="Times New Roman"/>
          <w:color w:val="000000"/>
          <w:sz w:val="24"/>
          <w:szCs w:val="24"/>
          <w:lang w:val="ru-RU"/>
        </w:rPr>
        <w:t>Абдулаева Марьям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C42AA25" w14:textId="51DD7FD6" w:rsidR="00697926" w:rsidRDefault="00C04A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1. Сравнительный график </w:t>
      </w:r>
      <w:r w:rsidR="00BF69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итоговых оценок</w:t>
      </w: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4-х классах за прошлый учебный год и результатов стартовой диагностической работы в 5-х классах за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51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7"/>
        <w:gridCol w:w="1641"/>
        <w:gridCol w:w="592"/>
        <w:gridCol w:w="561"/>
        <w:gridCol w:w="561"/>
        <w:gridCol w:w="577"/>
        <w:gridCol w:w="1624"/>
        <w:gridCol w:w="1812"/>
        <w:gridCol w:w="840"/>
        <w:gridCol w:w="934"/>
      </w:tblGrid>
      <w:tr w:rsidR="00BF69B1" w14:paraId="77AFBF4B" w14:textId="77777777" w:rsidTr="00035D7D">
        <w:trPr>
          <w:trHeight w:val="387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575A" w14:textId="77777777" w:rsid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7E733" w14:textId="27DA2FB8" w:rsidR="00BF69B1" w:rsidRP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38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D384A" w14:textId="013430ED" w:rsidR="00BF69B1" w:rsidRP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оценки 4 класс</w:t>
            </w:r>
          </w:p>
        </w:tc>
        <w:tc>
          <w:tcPr>
            <w:tcW w:w="521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54188" w14:textId="77777777" w:rsidR="00BF69B1" w:rsidRDefault="00BF69B1" w:rsidP="00035D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C04ADB" w14:paraId="6C5C9A57" w14:textId="77777777" w:rsidTr="00035D7D">
        <w:trPr>
          <w:trHeight w:val="387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A85A0" w14:textId="77777777" w:rsidR="00BF69B1" w:rsidRDefault="00BF69B1" w:rsidP="00035D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51BD3" w14:textId="77777777" w:rsidR="00BF69B1" w:rsidRDefault="00BF69B1" w:rsidP="00035D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9392D" w14:textId="77777777" w:rsid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37725" w14:textId="77777777" w:rsid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B3C4" w14:textId="77777777" w:rsid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31A47" w14:textId="77777777" w:rsid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3F8D9" w14:textId="77777777" w:rsidR="00BF69B1" w:rsidRP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1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E7B9E" w14:textId="77777777" w:rsid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8692D9F" w14:textId="77777777" w:rsidR="00BF69B1" w:rsidRPr="00BF69B1" w:rsidRDefault="00BF69B1" w:rsidP="00035D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60802B5" w14:textId="77777777" w:rsidR="00BF69B1" w:rsidRPr="00BF69B1" w:rsidRDefault="00BF69B1" w:rsidP="00035D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Ср.балл</w:t>
            </w:r>
            <w:proofErr w:type="spellEnd"/>
            <w:proofErr w:type="gramEnd"/>
          </w:p>
        </w:tc>
      </w:tr>
      <w:tr w:rsidR="00C04ADB" w14:paraId="577D2DED" w14:textId="77777777" w:rsidTr="00035D7D">
        <w:trPr>
          <w:trHeight w:val="272"/>
        </w:trPr>
        <w:tc>
          <w:tcPr>
            <w:tcW w:w="7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9EB79" w14:textId="4A45997D" w:rsid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B6224" w14:textId="77777777" w:rsidR="00BF69B1" w:rsidRPr="0048224E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0C91C" w14:textId="7E4E8E01" w:rsidR="00BF69B1" w:rsidRPr="0048224E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FFC55" w14:textId="16BAA3C3" w:rsidR="00BF69B1" w:rsidRPr="0048224E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1575" w14:textId="74E02DB4" w:rsidR="00BF69B1" w:rsidRPr="0048224E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F569" w14:textId="3E62D3D5" w:rsidR="00BF69B1" w:rsidRPr="0048224E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A70B1" w14:textId="51CF56F0" w:rsidR="00BF69B1" w:rsidRPr="00BF69B1" w:rsidRDefault="001765E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F6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2354F" w14:textId="197E6F68" w:rsidR="00BF69B1" w:rsidRPr="00BF69B1" w:rsidRDefault="001765E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BF6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A43D237" w14:textId="1CECF5AD" w:rsidR="00BF69B1" w:rsidRPr="00BF69B1" w:rsidRDefault="001765E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79,5</w:t>
            </w:r>
          </w:p>
        </w:tc>
        <w:tc>
          <w:tcPr>
            <w:tcW w:w="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6E482DE" w14:textId="12A69C37" w:rsidR="00BF69B1" w:rsidRPr="00BF69B1" w:rsidRDefault="00BF69B1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="00176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</w:tbl>
    <w:p w14:paraId="0A6F9D64" w14:textId="265592FC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диагностической работы по математике в 5</w:t>
      </w:r>
      <w:r w:rsidR="00176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немного ниже, чем оценки по итогам года, полученные обучающимися в 4-м классе. В 4 класс</w:t>
      </w:r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неуспевающих не было. Результаты стартовой работы выявили обучающихся, которые имеют низкий уровень знаний программы начального общего образования по математике (</w:t>
      </w:r>
      <w:proofErr w:type="spellStart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 xml:space="preserve"> П., Абдулаева М.,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). Высокий уровень образовательных результатов имеют обучающиеся </w:t>
      </w:r>
      <w:proofErr w:type="spellStart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 xml:space="preserve"> Х, Гусейнов М, </w:t>
      </w:r>
      <w:proofErr w:type="spellStart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Абдулмуталибов</w:t>
      </w:r>
      <w:proofErr w:type="spellEnd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 xml:space="preserve"> И, </w:t>
      </w:r>
      <w:proofErr w:type="spellStart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Султанбегов</w:t>
      </w:r>
      <w:proofErr w:type="spellEnd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 xml:space="preserve"> Г, Сиражудинова Ф., </w:t>
      </w:r>
      <w:proofErr w:type="spellStart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Алибегова</w:t>
      </w:r>
      <w:proofErr w:type="spellEnd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 xml:space="preserve"> П., </w:t>
      </w:r>
      <w:proofErr w:type="spellStart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1765E5">
        <w:rPr>
          <w:rFonts w:hAnsi="Times New Roman" w:cs="Times New Roman"/>
          <w:color w:val="000000"/>
          <w:sz w:val="24"/>
          <w:szCs w:val="24"/>
          <w:lang w:val="ru-RU"/>
        </w:rPr>
        <w:t xml:space="preserve"> У., Гаджиев М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6F5BE6C" w14:textId="77777777" w:rsidR="00697926" w:rsidRPr="00950954" w:rsidRDefault="00C04A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РУССКИЙ ЯЗЫК</w:t>
      </w:r>
    </w:p>
    <w:p w14:paraId="4C971ECF" w14:textId="333617A3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выполняли </w:t>
      </w:r>
      <w:r w:rsidR="001765E5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На выполнение отводилось 45 минут. Работа содержит </w:t>
      </w:r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заданий с выбором ответа. Задания имеют два уровня сложности – базовый и повышенный: </w:t>
      </w:r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заданий базового уровня (Б), обязательных для выполнения всеми обучающимися, и </w:t>
      </w:r>
      <w:r w:rsidR="001765E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заданий повышенного уровня сложности (П), которые позволяют установить умения обучающихся с повышенной учебной мотивацией.</w:t>
      </w:r>
    </w:p>
    <w:p w14:paraId="5C85C27D" w14:textId="5E2F65A6" w:rsidR="00697926" w:rsidRDefault="00C04A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Результаты выполнения заданий по русскому языку</w:t>
      </w:r>
    </w:p>
    <w:tbl>
      <w:tblPr>
        <w:tblStyle w:val="a3"/>
        <w:tblW w:w="11156" w:type="dxa"/>
        <w:tblInd w:w="-743" w:type="dxa"/>
        <w:tblLook w:val="04A0" w:firstRow="1" w:lastRow="0" w:firstColumn="1" w:lastColumn="0" w:noHBand="0" w:noVBand="1"/>
      </w:tblPr>
      <w:tblGrid>
        <w:gridCol w:w="2026"/>
        <w:gridCol w:w="2177"/>
        <w:gridCol w:w="2177"/>
        <w:gridCol w:w="1275"/>
        <w:gridCol w:w="1950"/>
        <w:gridCol w:w="1551"/>
      </w:tblGrid>
      <w:tr w:rsidR="001765E5" w:rsidRPr="00061C71" w14:paraId="3186A60F" w14:textId="77777777" w:rsidTr="001765E5">
        <w:tc>
          <w:tcPr>
            <w:tcW w:w="2026" w:type="dxa"/>
          </w:tcPr>
          <w:p w14:paraId="35A6ABB3" w14:textId="77777777" w:rsidR="001765E5" w:rsidRPr="00061C7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Содержательная область</w:t>
            </w:r>
          </w:p>
        </w:tc>
        <w:tc>
          <w:tcPr>
            <w:tcW w:w="2177" w:type="dxa"/>
          </w:tcPr>
          <w:p w14:paraId="5615B29D" w14:textId="77777777" w:rsidR="001765E5" w:rsidRPr="00061C7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Диагностируемые УУД</w:t>
            </w:r>
          </w:p>
        </w:tc>
        <w:tc>
          <w:tcPr>
            <w:tcW w:w="2177" w:type="dxa"/>
          </w:tcPr>
          <w:p w14:paraId="197220E8" w14:textId="77777777" w:rsidR="001765E5" w:rsidRPr="00061C7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Диагностируемые предметные компетенции</w:t>
            </w:r>
            <w:r w:rsidRPr="00061C71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75" w:type="dxa"/>
          </w:tcPr>
          <w:p w14:paraId="4A651F06" w14:textId="77777777" w:rsidR="001765E5" w:rsidRPr="00061C7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1950" w:type="dxa"/>
          </w:tcPr>
          <w:p w14:paraId="2464129B" w14:textId="77777777" w:rsidR="001765E5" w:rsidRPr="00061C7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551" w:type="dxa"/>
          </w:tcPr>
          <w:p w14:paraId="2E2A8D97" w14:textId="77777777" w:rsidR="001765E5" w:rsidRPr="00061C7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на выполнение </w:t>
            </w:r>
          </w:p>
        </w:tc>
      </w:tr>
      <w:tr w:rsidR="001765E5" w:rsidRPr="005752B1" w14:paraId="70397808" w14:textId="77777777" w:rsidTr="001765E5">
        <w:tc>
          <w:tcPr>
            <w:tcW w:w="2026" w:type="dxa"/>
          </w:tcPr>
          <w:p w14:paraId="159D5CE0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2177" w:type="dxa"/>
          </w:tcPr>
          <w:p w14:paraId="5100C588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знаки, символы и схемы для решения учебных и познавательных задач </w:t>
            </w:r>
          </w:p>
        </w:tc>
        <w:tc>
          <w:tcPr>
            <w:tcW w:w="2177" w:type="dxa"/>
          </w:tcPr>
          <w:p w14:paraId="25A6C92D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Расстановка ударений</w:t>
            </w:r>
          </w:p>
          <w:p w14:paraId="0A8083DD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275" w:type="dxa"/>
          </w:tcPr>
          <w:p w14:paraId="7F4F77D1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14:paraId="26B49885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14:paraId="794BE913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5E5" w:rsidRPr="005752B1" w14:paraId="19F250F5" w14:textId="77777777" w:rsidTr="001765E5">
        <w:tc>
          <w:tcPr>
            <w:tcW w:w="2026" w:type="dxa"/>
          </w:tcPr>
          <w:p w14:paraId="67BECE1B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2177" w:type="dxa"/>
            <w:vMerge w:val="restart"/>
          </w:tcPr>
          <w:p w14:paraId="1DF5BDBF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обобщения, устанавливать аналогии, классифицировать</w:t>
            </w:r>
          </w:p>
        </w:tc>
        <w:tc>
          <w:tcPr>
            <w:tcW w:w="2177" w:type="dxa"/>
          </w:tcPr>
          <w:p w14:paraId="777D1D5A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275" w:type="dxa"/>
          </w:tcPr>
          <w:p w14:paraId="15DC0527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14:paraId="34BE5B99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14:paraId="05CCB96D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5E5" w:rsidRPr="005752B1" w14:paraId="372A28BC" w14:textId="77777777" w:rsidTr="001765E5">
        <w:tc>
          <w:tcPr>
            <w:tcW w:w="2026" w:type="dxa"/>
          </w:tcPr>
          <w:p w14:paraId="00188FFD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177" w:type="dxa"/>
            <w:vMerge/>
          </w:tcPr>
          <w:p w14:paraId="49588D3D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52F3D11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Определение слова как части речи</w:t>
            </w:r>
          </w:p>
          <w:p w14:paraId="6046AFD5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</w:p>
        </w:tc>
        <w:tc>
          <w:tcPr>
            <w:tcW w:w="1275" w:type="dxa"/>
          </w:tcPr>
          <w:p w14:paraId="12D4657C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7945F71F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14:paraId="0C265F7E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65E5" w:rsidRPr="005752B1" w14:paraId="6E4E84EB" w14:textId="77777777" w:rsidTr="001765E5">
        <w:tc>
          <w:tcPr>
            <w:tcW w:w="2026" w:type="dxa"/>
          </w:tcPr>
          <w:p w14:paraId="67698478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14:paraId="560BD712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</w:t>
            </w:r>
          </w:p>
        </w:tc>
        <w:tc>
          <w:tcPr>
            <w:tcW w:w="2177" w:type="dxa"/>
          </w:tcPr>
          <w:p w14:paraId="1F46A176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177" w:type="dxa"/>
          </w:tcPr>
          <w:p w14:paraId="73ACF020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языковых конструкций для построения речевого высказывания</w:t>
            </w:r>
          </w:p>
        </w:tc>
        <w:tc>
          <w:tcPr>
            <w:tcW w:w="1275" w:type="dxa"/>
          </w:tcPr>
          <w:p w14:paraId="4C84E7AC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</w:t>
            </w: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B888A1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5E457B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551" w:type="dxa"/>
          </w:tcPr>
          <w:p w14:paraId="1E9C53FB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65E5" w:rsidRPr="005752B1" w14:paraId="3109F7A4" w14:textId="77777777" w:rsidTr="001765E5">
        <w:tc>
          <w:tcPr>
            <w:tcW w:w="2026" w:type="dxa"/>
          </w:tcPr>
          <w:p w14:paraId="554E292D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177" w:type="dxa"/>
          </w:tcPr>
          <w:p w14:paraId="328E7C4A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структурирование знаний</w:t>
            </w:r>
          </w:p>
        </w:tc>
        <w:tc>
          <w:tcPr>
            <w:tcW w:w="2177" w:type="dxa"/>
          </w:tcPr>
          <w:p w14:paraId="1F42EDAA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применение орфограмм и </w:t>
            </w:r>
            <w:proofErr w:type="spellStart"/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1275" w:type="dxa"/>
          </w:tcPr>
          <w:p w14:paraId="65A450DF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6BBF6B1A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14:paraId="297CBA76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65E5" w:rsidRPr="005752B1" w14:paraId="70674A5B" w14:textId="77777777" w:rsidTr="001765E5">
        <w:tc>
          <w:tcPr>
            <w:tcW w:w="6380" w:type="dxa"/>
            <w:gridSpan w:val="3"/>
          </w:tcPr>
          <w:p w14:paraId="666E1FF3" w14:textId="77777777" w:rsidR="001765E5" w:rsidRPr="00061C7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29CC9129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14:paraId="27E98A3E" w14:textId="77777777" w:rsidR="001765E5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1" w:type="dxa"/>
          </w:tcPr>
          <w:p w14:paraId="456936C7" w14:textId="77777777" w:rsidR="001765E5" w:rsidRPr="005752B1" w:rsidRDefault="001765E5" w:rsidP="00035D7D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</w:tbl>
    <w:p w14:paraId="5B5B6B24" w14:textId="5D2A3C1D" w:rsidR="001765E5" w:rsidRDefault="001765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50FDED" w14:textId="77777777" w:rsidR="001765E5" w:rsidRPr="00950954" w:rsidRDefault="001765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076"/>
        <w:gridCol w:w="1534"/>
        <w:gridCol w:w="3107"/>
        <w:gridCol w:w="1843"/>
      </w:tblGrid>
      <w:tr w:rsidR="00697926" w14:paraId="1B1DD472" w14:textId="77777777" w:rsidTr="005A76F8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326B4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9371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содержания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53DE7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49751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выполнения</w:t>
            </w:r>
          </w:p>
        </w:tc>
      </w:tr>
      <w:tr w:rsidR="00697926" w14:paraId="17A61F16" w14:textId="77777777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BE0F8" w14:textId="77777777" w:rsidR="00697926" w:rsidRDefault="0069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275D7" w14:textId="77777777" w:rsidR="00697926" w:rsidRDefault="0069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9A96" w14:textId="77777777" w:rsidR="00697926" w:rsidRDefault="0069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5264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выполненных обучающимися заданий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7C7BB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697926" w14:paraId="7E06FD7C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353C6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1C965" w14:textId="390D4A37" w:rsidR="00697926" w:rsidRPr="00BB2CED" w:rsidRDefault="00C04A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BB2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орфоэпия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7E1D6" w14:textId="0D5B6E63" w:rsidR="00697926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FA6C9" w14:textId="6890EA44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E30E9" w14:textId="23347641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697926" w14:paraId="0AD7637A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769A4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CB27E" w14:textId="38E5C277" w:rsidR="00697926" w:rsidRPr="005A76F8" w:rsidRDefault="005A7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82D45" w14:textId="47A6BE69" w:rsidR="00697926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6AF6" w14:textId="4B334639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D475B" w14:textId="7AEA14EA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43,7</w:t>
            </w:r>
          </w:p>
        </w:tc>
      </w:tr>
      <w:tr w:rsidR="00697926" w14:paraId="3596268C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E4A3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30639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29DB7" w14:textId="523CD4B3" w:rsidR="00697926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92344" w14:textId="611C7116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A9A81" w14:textId="6CF5F5DD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  <w:tr w:rsidR="00697926" w14:paraId="4FE505DF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1A0F9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961AD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4EEEF" w14:textId="1B1790D8" w:rsidR="00697926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F0C6F" w14:textId="3F728DBD" w:rsidR="00697926" w:rsidRPr="005A76F8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CCE59" w14:textId="40F9B417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97926" w14:paraId="66C041CB" w14:textId="77777777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F182D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F39DB" w14:textId="77777777" w:rsidR="00697926" w:rsidRDefault="00C04A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B79A5" w14:textId="02F5BFDC" w:rsidR="00697926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6AF24" w14:textId="1B7012DF" w:rsidR="00697926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9F030" w14:textId="5B1ACDA0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  <w:tr w:rsidR="00697926" w14:paraId="2A9F9C37" w14:textId="77777777">
        <w:tc>
          <w:tcPr>
            <w:tcW w:w="25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3B78B" w14:textId="77777777" w:rsidR="00697926" w:rsidRDefault="00C04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50C7D" w14:textId="01D7E114" w:rsidR="00697926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CEBB3" w14:textId="6CC482BA" w:rsidR="00697926" w:rsidRDefault="006979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B3F7E" w14:textId="20AF29FA" w:rsidR="00697926" w:rsidRP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34,9</w:t>
            </w:r>
          </w:p>
        </w:tc>
      </w:tr>
    </w:tbl>
    <w:p w14:paraId="4838C2D8" w14:textId="4C98BE52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выполнения заданий по разделам «</w:t>
      </w:r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Фонетика и орфоэпия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», средний уровень выполнения заданий на </w:t>
      </w:r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proofErr w:type="gramStart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B2CED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остальные</w:t>
      </w:r>
      <w:proofErr w:type="gramEnd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разделы выполнены ниже среднего уровня.</w:t>
      </w:r>
    </w:p>
    <w:p w14:paraId="4497C2A4" w14:textId="65B2F0E1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Больше всего ошибок было допущено по разделу «</w:t>
      </w:r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Орфография и пунктуация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B2CED">
        <w:rPr>
          <w:rFonts w:hAnsi="Times New Roman" w:cs="Times New Roman"/>
          <w:color w:val="000000"/>
          <w:sz w:val="24"/>
          <w:szCs w:val="24"/>
          <w:lang w:val="ru-RU"/>
        </w:rPr>
        <w:t xml:space="preserve"> и «Морфология». 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Типичные ошибки раздела «Орфография и пунктуация» связаны с применением правила написания мягкого знака в глаголах на «-</w:t>
      </w:r>
      <w:proofErr w:type="spellStart"/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», правила написания безударных личных окончаний глаголов, с правописанием букв «о», «а» в наречиях</w:t>
      </w:r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12F62E" w14:textId="77777777" w:rsidR="00697926" w:rsidRPr="00BB2CED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2C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Результативность выполнения диагностической работы</w:t>
      </w:r>
    </w:p>
    <w:tbl>
      <w:tblPr>
        <w:tblW w:w="5570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"/>
        <w:gridCol w:w="1730"/>
        <w:gridCol w:w="593"/>
        <w:gridCol w:w="593"/>
        <w:gridCol w:w="593"/>
        <w:gridCol w:w="617"/>
        <w:gridCol w:w="1624"/>
        <w:gridCol w:w="1581"/>
        <w:gridCol w:w="953"/>
        <w:gridCol w:w="953"/>
      </w:tblGrid>
      <w:tr w:rsidR="00BB2CED" w14:paraId="063A43A3" w14:textId="77B53C56" w:rsidTr="00BB2CED">
        <w:trPr>
          <w:trHeight w:val="533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B0C11" w14:textId="77777777" w:rsid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ABB59" w14:textId="77777777" w:rsid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24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10A3" w14:textId="77777777" w:rsidR="00BB2CED" w:rsidRDefault="00BB2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 за работу</w:t>
            </w:r>
          </w:p>
        </w:tc>
        <w:tc>
          <w:tcPr>
            <w:tcW w:w="523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89F55" w14:textId="6E534701" w:rsidR="00BB2CED" w:rsidRDefault="00BB2C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5A76F8" w14:paraId="4716B93C" w14:textId="576575E4" w:rsidTr="00BB2CED">
        <w:trPr>
          <w:trHeight w:val="533"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17020" w14:textId="77777777" w:rsidR="005A76F8" w:rsidRDefault="005A7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74008" w14:textId="77777777" w:rsidR="005A76F8" w:rsidRDefault="005A7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6CE4" w14:textId="77777777" w:rsid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E3594" w14:textId="77777777" w:rsid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A44EF" w14:textId="77777777" w:rsid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35A52" w14:textId="77777777" w:rsid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CB8EE" w14:textId="2218FFC6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15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F64B0" w14:textId="77777777" w:rsid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3065DA3" w14:textId="212A9CBB" w:rsidR="005A76F8" w:rsidRPr="005A76F8" w:rsidRDefault="005A76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A6888F6" w14:textId="0855E450" w:rsidR="005A76F8" w:rsidRPr="005A76F8" w:rsidRDefault="005A76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 балл</w:t>
            </w:r>
          </w:p>
        </w:tc>
      </w:tr>
      <w:tr w:rsidR="005A76F8" w14:paraId="5A74E061" w14:textId="475B3D1A" w:rsidTr="00BB2CED">
        <w:trPr>
          <w:trHeight w:val="256"/>
        </w:trPr>
        <w:tc>
          <w:tcPr>
            <w:tcW w:w="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D1208" w14:textId="146DFC71" w:rsid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99193" w14:textId="462817DB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297FB" w14:textId="450759ED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D6163" w14:textId="31B0FFDA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DC757" w14:textId="5F2B1FC0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52D2C" w14:textId="74A3D7B0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2BF48" w14:textId="5916C832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1263E" w14:textId="67F99C12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AA582E3" w14:textId="7285828B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243F254" w14:textId="3F9804BF" w:rsidR="005A76F8" w:rsidRPr="005A76F8" w:rsidRDefault="005A76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</w:tr>
    </w:tbl>
    <w:p w14:paraId="2631F54E" w14:textId="148431BC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Не справились с работой </w:t>
      </w:r>
      <w:proofErr w:type="spellStart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Геравева</w:t>
      </w:r>
      <w:proofErr w:type="spellEnd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 xml:space="preserve"> П, Абдулаева М, </w:t>
      </w:r>
      <w:proofErr w:type="spellStart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Абдулмуталибов</w:t>
      </w:r>
      <w:proofErr w:type="spellEnd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 xml:space="preserve"> И, Валиева Ф, </w:t>
      </w:r>
      <w:proofErr w:type="spellStart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BB2CED">
        <w:rPr>
          <w:rFonts w:hAnsi="Times New Roman" w:cs="Times New Roman"/>
          <w:color w:val="000000"/>
          <w:sz w:val="24"/>
          <w:szCs w:val="24"/>
          <w:lang w:val="ru-RU"/>
        </w:rPr>
        <w:t xml:space="preserve"> Х,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Джамалудинов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Махач, 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Хабибова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Х.</w:t>
      </w:r>
    </w:p>
    <w:p w14:paraId="659C72F9" w14:textId="77777777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 2. Сравнительный график результатов итоговой аттестации в 4-х классах за прошлый учебный год и результатов стартовой диагностической работы в 5-х классах за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570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"/>
        <w:gridCol w:w="1730"/>
        <w:gridCol w:w="593"/>
        <w:gridCol w:w="593"/>
        <w:gridCol w:w="593"/>
        <w:gridCol w:w="617"/>
        <w:gridCol w:w="1624"/>
        <w:gridCol w:w="1581"/>
        <w:gridCol w:w="953"/>
        <w:gridCol w:w="953"/>
      </w:tblGrid>
      <w:tr w:rsidR="00011755" w14:paraId="223F3C49" w14:textId="77777777" w:rsidTr="00035D7D">
        <w:trPr>
          <w:trHeight w:val="533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7A95B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D2D5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4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D4038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523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59483" w14:textId="77777777" w:rsidR="00011755" w:rsidRDefault="00011755" w:rsidP="00035D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011755" w14:paraId="7ADF3697" w14:textId="77777777" w:rsidTr="00035D7D">
        <w:trPr>
          <w:trHeight w:val="533"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87610" w14:textId="77777777" w:rsidR="00011755" w:rsidRDefault="00011755" w:rsidP="00035D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630D5" w14:textId="77777777" w:rsidR="00011755" w:rsidRDefault="00011755" w:rsidP="00035D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404F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BE3E0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1E5AA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463B4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1CC07" w14:textId="77777777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15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D0800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7E8D193" w14:textId="77777777" w:rsidR="00011755" w:rsidRPr="005A76F8" w:rsidRDefault="00011755" w:rsidP="00035D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9BCCBB2" w14:textId="77777777" w:rsidR="00011755" w:rsidRPr="005A76F8" w:rsidRDefault="00011755" w:rsidP="00035D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 балл</w:t>
            </w:r>
          </w:p>
        </w:tc>
      </w:tr>
      <w:tr w:rsidR="00011755" w14:paraId="07F9D85D" w14:textId="77777777" w:rsidTr="00035D7D">
        <w:trPr>
          <w:trHeight w:val="256"/>
        </w:trPr>
        <w:tc>
          <w:tcPr>
            <w:tcW w:w="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E3145" w14:textId="77777777" w:rsidR="00011755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50BFE" w14:textId="77777777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9E6A3" w14:textId="5D0D27EB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F37A" w14:textId="00B6212D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65753" w14:textId="5CC15A68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0FA58" w14:textId="66236335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0F117" w14:textId="356E70E9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DC124" w14:textId="1ACFFA92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6876E5A" w14:textId="1A2F6F35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72,7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4A1384F" w14:textId="12935D4A" w:rsidR="00011755" w:rsidRPr="005A76F8" w:rsidRDefault="00011755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</w:tr>
    </w:tbl>
    <w:p w14:paraId="3DF398CB" w14:textId="2E74BFBB" w:rsidR="00697926" w:rsidRDefault="00697926"/>
    <w:p w14:paraId="4B83D308" w14:textId="2B0DC5C7" w:rsidR="00697926" w:rsidRPr="004E6EB3" w:rsidRDefault="00C04ADB" w:rsidP="000117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диагностической работы по русскому языку в 5 класс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ниже, чем оценки по итогам года, полученные обучающимися в 4-м классе. В 4 класс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неуспевающих не было. Результаты стартовой работы выявили обучающихся, которые имеют низкий уровень знаний программы начального общего образования по русскому языку (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Геравева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П, Абдулаева М, 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Абдулмуталибов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И, Валиева Ф, 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Х, 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Джамалудинов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Махач, 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Хабибова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Х.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). Высокий уровень образовательных результатов имеют обучающиеся 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Алибегова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П, Гусейнов М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B43C2BC" w14:textId="77777777" w:rsidR="00697926" w:rsidRPr="00011755" w:rsidRDefault="00C04A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11925E32" w14:textId="0BD59D1E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1. Заместителю директора по УВР </w:t>
      </w:r>
      <w:proofErr w:type="spellStart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Сиражудиновой</w:t>
      </w:r>
      <w:proofErr w:type="spellEnd"/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 М.М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14:paraId="37346AF9" w14:textId="73B30351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1.1. Ознакомить с результатами внутришкольного контроля результатов стартовых диагностических работ на заседании 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классов, учителей русского языка и математики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(до 01.10.2024).</w:t>
      </w:r>
    </w:p>
    <w:p w14:paraId="0CF4286F" w14:textId="6B166187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. Совместно с педагогами разработать индивидуальные образовательные маршруты обучающихся с низкими результатами и высокими результатами диагностической работы (до 01.10.2024).</w:t>
      </w:r>
    </w:p>
    <w:p w14:paraId="0DBFE632" w14:textId="59E9AAF2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. Проконтролировать, как учителя-предметники включают в уроки задания с низкими результатами стартовой диагностики (срок – первая четверть).</w:t>
      </w:r>
    </w:p>
    <w:p w14:paraId="15EEC4AA" w14:textId="39B1C4FB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. Держать на контроле текущую успеваемость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обучающихся группы риска.</w:t>
      </w:r>
    </w:p>
    <w:p w14:paraId="5D8ECF50" w14:textId="1AFC57C5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профессиональных объединений учителей начальных классов, русского языка и математики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B41763" w14:textId="1344137E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Проанализировать результаты стартовой диагностики на заседаниях 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 (в срок до конца первой четверти).</w:t>
      </w:r>
    </w:p>
    <w:p w14:paraId="79F21D4F" w14:textId="77777777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2.2. Разработать план мероприятий по ликвидации низких результатов отдельных тем, разделов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(срок – 01.10.2024).</w:t>
      </w:r>
    </w:p>
    <w:p w14:paraId="25AC7CF6" w14:textId="77777777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составил(а):</w:t>
      </w:r>
    </w:p>
    <w:p w14:paraId="6542ABFA" w14:textId="70D4DB74" w:rsidR="00697926" w:rsidRPr="00950954" w:rsidRDefault="00C04A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95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 ___________________ </w:t>
      </w:r>
      <w:r w:rsidR="00011755">
        <w:rPr>
          <w:rFonts w:hAnsi="Times New Roman" w:cs="Times New Roman"/>
          <w:color w:val="000000"/>
          <w:sz w:val="24"/>
          <w:szCs w:val="24"/>
          <w:lang w:val="ru-RU"/>
        </w:rPr>
        <w:t>Сиражудинова М.М.</w:t>
      </w:r>
    </w:p>
    <w:sectPr w:rsidR="00697926" w:rsidRPr="00950954" w:rsidSect="001765E5">
      <w:pgSz w:w="11907" w:h="16839"/>
      <w:pgMar w:top="993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12C2" w14:textId="77777777" w:rsidR="00CD1357" w:rsidRDefault="00CD1357" w:rsidP="001765E5">
      <w:pPr>
        <w:spacing w:before="0" w:after="0"/>
      </w:pPr>
      <w:r>
        <w:separator/>
      </w:r>
    </w:p>
  </w:endnote>
  <w:endnote w:type="continuationSeparator" w:id="0">
    <w:p w14:paraId="2611114A" w14:textId="77777777" w:rsidR="00CD1357" w:rsidRDefault="00CD1357" w:rsidP="001765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80FEE" w14:textId="77777777" w:rsidR="00CD1357" w:rsidRDefault="00CD1357" w:rsidP="001765E5">
      <w:pPr>
        <w:spacing w:before="0" w:after="0"/>
      </w:pPr>
      <w:r>
        <w:separator/>
      </w:r>
    </w:p>
  </w:footnote>
  <w:footnote w:type="continuationSeparator" w:id="0">
    <w:p w14:paraId="35D002E0" w14:textId="77777777" w:rsidR="00CD1357" w:rsidRDefault="00CD1357" w:rsidP="001765E5">
      <w:pPr>
        <w:spacing w:before="0" w:after="0"/>
      </w:pPr>
      <w:r>
        <w:continuationSeparator/>
      </w:r>
    </w:p>
  </w:footnote>
  <w:footnote w:id="1">
    <w:p w14:paraId="459C6BA3" w14:textId="77777777" w:rsidR="001765E5" w:rsidRDefault="001765E5" w:rsidP="001765E5">
      <w:pPr>
        <w:pStyle w:val="a4"/>
      </w:pPr>
      <w:r>
        <w:rPr>
          <w:rStyle w:val="a6"/>
        </w:rPr>
        <w:footnoteRef/>
      </w:r>
      <w:r>
        <w:t xml:space="preserve"> Возможна цифровая кодировка диагностируемых элементов</w:t>
      </w:r>
    </w:p>
  </w:footnote>
  <w:footnote w:id="2">
    <w:p w14:paraId="1CDA1952" w14:textId="77777777" w:rsidR="001765E5" w:rsidRDefault="001765E5" w:rsidP="001765E5">
      <w:pPr>
        <w:pStyle w:val="a4"/>
      </w:pPr>
      <w:r>
        <w:rPr>
          <w:rStyle w:val="a6"/>
        </w:rPr>
        <w:footnoteRef/>
      </w:r>
      <w:r>
        <w:t xml:space="preserve"> Еще 5 минут – на организационные моменты и инструктирование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E10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91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15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10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1755"/>
    <w:rsid w:val="001765E5"/>
    <w:rsid w:val="002D33B1"/>
    <w:rsid w:val="002D3591"/>
    <w:rsid w:val="003514A0"/>
    <w:rsid w:val="0048224E"/>
    <w:rsid w:val="004E6EB3"/>
    <w:rsid w:val="004F7E17"/>
    <w:rsid w:val="005A05CE"/>
    <w:rsid w:val="005A76F8"/>
    <w:rsid w:val="00653AF6"/>
    <w:rsid w:val="00697926"/>
    <w:rsid w:val="00950954"/>
    <w:rsid w:val="00B73A5A"/>
    <w:rsid w:val="00BB2CED"/>
    <w:rsid w:val="00BF23F6"/>
    <w:rsid w:val="00BF69B1"/>
    <w:rsid w:val="00C04ADB"/>
    <w:rsid w:val="00CD135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8240"/>
  <w15:docId w15:val="{D32874ED-442B-45EB-9E61-165A5C2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1765E5"/>
    <w:pPr>
      <w:spacing w:before="0" w:beforeAutospacing="0" w:after="0" w:afterAutospacing="0"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765E5"/>
    <w:pPr>
      <w:spacing w:before="0" w:beforeAutospacing="0" w:after="0" w:afterAutospacing="0"/>
    </w:pPr>
    <w:rPr>
      <w:kern w:val="2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765E5"/>
    <w:rPr>
      <w:kern w:val="2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176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Сиражудинова</dc:creator>
  <dc:description>Подготовлено экспертами Актион-МЦФЭР</dc:description>
  <cp:lastModifiedBy>Мадина Сиражудинова</cp:lastModifiedBy>
  <cp:revision>3</cp:revision>
  <dcterms:created xsi:type="dcterms:W3CDTF">2025-02-14T23:23:00Z</dcterms:created>
  <dcterms:modified xsi:type="dcterms:W3CDTF">2025-02-16T11:29:00Z</dcterms:modified>
</cp:coreProperties>
</file>