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4FD07" w14:textId="24C051A9" w:rsidR="000B4241" w:rsidRPr="006C7A93" w:rsidRDefault="006C7A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контроля адаптации обучающихся 5 класса</w:t>
      </w:r>
    </w:p>
    <w:p w14:paraId="450BD1EE" w14:textId="2BEBE95A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планом ВШК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учебный год был проведен анализ адаптации учащихся 5 класса.</w:t>
      </w:r>
    </w:p>
    <w:p w14:paraId="71816FE0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степени адаптации пятиклассников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обучению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образования.</w:t>
      </w:r>
    </w:p>
    <w:p w14:paraId="0DADCB1B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 26.09.2024 по 17.10.2024.</w:t>
      </w:r>
    </w:p>
    <w:p w14:paraId="5F557F7B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контроля: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классно-обобщающий.</w:t>
      </w:r>
    </w:p>
    <w:p w14:paraId="6E08861F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Методы контроля: 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наблюдение, собеседование, диагностика, посещение уроков,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документацией.</w:t>
      </w:r>
    </w:p>
    <w:p w14:paraId="580E3771" w14:textId="125CB1E9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Исполнитель: 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</w:t>
      </w:r>
      <w:proofErr w:type="gramEnd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Сиражудинова М.М.</w:t>
      </w:r>
    </w:p>
    <w:p w14:paraId="3471BE59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При переходе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уровень основного образования обучающиеся 5-го класса проходят период адаптации.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основной школе учебный процесс меняется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— вместо основного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начальных классах появляются кабинетная система, классный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учителя-предметники. Разнообразие требований, которые предъявляют учителя-предметники, необходимость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каждом уроке приспосабливаться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стилю преподавания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— это серьезное испытание для пятиклассника.</w:t>
      </w:r>
    </w:p>
    <w:p w14:paraId="0AA01D13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ходе контроля были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14:paraId="3B8812FB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1. Посещение уроков. Цель: анализ соблюдения единых требований учителями-предметниками, организации индивидуальной работы, организации системы повторения ранее изученного материала, уровня учебно-организационных навыков обучающихся,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переменах.</w:t>
      </w:r>
    </w:p>
    <w:p w14:paraId="6E4D000C" w14:textId="442AC7DA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2. Стартовая диагностика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рамках ФГОС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ФОП ООО—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контрольных срезов по русскому языку, математике. </w:t>
      </w:r>
    </w:p>
    <w:p w14:paraId="1B07B689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3. Проверка тетрадей обучающихся по русскому языку, математике.</w:t>
      </w:r>
    </w:p>
    <w:p w14:paraId="11F26816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4. Изучение документации (рабочие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предметам, электронный журнал).</w:t>
      </w:r>
    </w:p>
    <w:p w14:paraId="1B8FBDF4" w14:textId="7DAD7F28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 </w:t>
      </w:r>
      <w:proofErr w:type="gramStart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proofErr w:type="gramEnd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16 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человек. Классный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—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Гераев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Ю.М.</w:t>
      </w:r>
    </w:p>
    <w:p w14:paraId="747708B0" w14:textId="14B49958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Согласно списочному составу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5 классе: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1"/>
        <w:gridCol w:w="1113"/>
        <w:gridCol w:w="1113"/>
        <w:gridCol w:w="1113"/>
        <w:gridCol w:w="1113"/>
      </w:tblGrid>
      <w:tr w:rsidR="000B4241" w14:paraId="755561C2" w14:textId="77777777" w:rsidTr="00405CE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539FB" w14:textId="77777777" w:rsidR="000B4241" w:rsidRDefault="006C7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E1758" w14:textId="77777777" w:rsidR="000B4241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2578C" w14:textId="77777777" w:rsidR="000B4241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</w:tr>
      <w:tr w:rsidR="000B4241" w14:paraId="4ADAA3DE" w14:textId="77777777" w:rsidTr="00405CE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44FC0" w14:textId="77777777" w:rsidR="000B4241" w:rsidRDefault="000B42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477C1" w14:textId="5CE4FB81" w:rsidR="000B4241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г. 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2FC61" w14:textId="6A7CA8F6" w:rsidR="000B4241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г. 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90A34" w14:textId="3569747A" w:rsidR="000B4241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г. 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93531" w14:textId="35954CAD" w:rsidR="000B4241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г. р.</w:t>
            </w:r>
          </w:p>
        </w:tc>
      </w:tr>
      <w:tr w:rsidR="000B4241" w14:paraId="17C29FBE" w14:textId="77777777" w:rsidTr="00405CE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D5A48" w14:textId="22A536B0" w:rsidR="000B4241" w:rsidRDefault="006C7A93" w:rsidP="00405CE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D65CF" w14:textId="41A59E63" w:rsidR="000B4241" w:rsidRPr="006C7A93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76E06" w14:textId="41BB3ED4" w:rsidR="000B4241" w:rsidRPr="006C7A93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49C05" w14:textId="031A2226" w:rsidR="000B4241" w:rsidRPr="006C7A93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23C5D" w14:textId="34EE53BD" w:rsidR="000B4241" w:rsidRPr="006C7A93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B4241" w14:paraId="59CE098B" w14:textId="77777777" w:rsidTr="00405CE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6FB7D" w14:textId="77777777" w:rsidR="000B4241" w:rsidRDefault="000B42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ABE7C" w14:textId="0584815B" w:rsidR="000B4241" w:rsidRPr="006C7A93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A46E1" w14:textId="449FF63A" w:rsidR="000B4241" w:rsidRPr="006C7A93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14:paraId="0EAC2A47" w14:textId="77777777" w:rsidR="00240198" w:rsidRDefault="002401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6B8095" w14:textId="77777777" w:rsidR="00240198" w:rsidRDefault="002401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50F13D" w14:textId="7DDE979E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Распределение обучающихся </w:t>
      </w:r>
      <w:proofErr w:type="gramStart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5  класса</w:t>
      </w:r>
      <w:proofErr w:type="gramEnd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группы здоровья для занятий физкультурой: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39"/>
        <w:gridCol w:w="3006"/>
        <w:gridCol w:w="2434"/>
      </w:tblGrid>
      <w:tr w:rsidR="000B4241" w14:paraId="7A45123D" w14:textId="77777777" w:rsidTr="00405CE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37F89" w14:textId="77777777" w:rsidR="000B4241" w:rsidRDefault="006C7A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08475" w14:textId="77777777" w:rsidR="000B4241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6669A" w14:textId="77777777" w:rsidR="000B4241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B0394" w14:textId="77777777" w:rsidR="000B4241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Специальная группа</w:t>
            </w:r>
          </w:p>
        </w:tc>
      </w:tr>
      <w:tr w:rsidR="000B4241" w14:paraId="53904F24" w14:textId="77777777" w:rsidTr="00405CE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9A752" w14:textId="3153EB84" w:rsidR="000B4241" w:rsidRDefault="006C7A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4C3B1" w14:textId="637D6814" w:rsidR="000B4241" w:rsidRPr="006C7A93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41B0B" w14:textId="5D17B35C" w:rsidR="000B4241" w:rsidRPr="006C7A93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E4240" w14:textId="5131AA38" w:rsidR="000B4241" w:rsidRPr="006C7A93" w:rsidRDefault="006C7A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6238F344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Класс имеет высокий потенциал.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результатам итоговой аттестации 4-й класс окончили:</w:t>
      </w:r>
    </w:p>
    <w:p w14:paraId="3DD953B7" w14:textId="2E770E09" w:rsidR="000B4241" w:rsidRPr="006C7A93" w:rsidRDefault="006C7A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человек: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Абдулмуталибов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И,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Алибегова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П, Гаджиев М,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Гераев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М,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У,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Х,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Мирзабегов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М, Гусейнов М,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Султанбегов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14:paraId="556D6F6B" w14:textId="0958E04C" w:rsidR="000B4241" w:rsidRPr="006C7A93" w:rsidRDefault="006C7A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человек: 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Сиражудинова Ф,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Джамалудинов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М.</w:t>
      </w:r>
    </w:p>
    <w:p w14:paraId="625830D7" w14:textId="7832E262" w:rsidR="000B4241" w:rsidRPr="006C7A93" w:rsidRDefault="006C7A9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одной «3»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человека: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Хабибова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Х, Сиражудинова П</w:t>
      </w:r>
    </w:p>
    <w:p w14:paraId="6C568131" w14:textId="27E3AE3F" w:rsidR="000B4241" w:rsidRPr="006C7A93" w:rsidRDefault="006C7A9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двумя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более «3»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—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человека: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П, Абдулаева </w:t>
      </w:r>
      <w:proofErr w:type="gram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М,  Валиева</w:t>
      </w:r>
      <w:proofErr w:type="gram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Ф</w:t>
      </w:r>
    </w:p>
    <w:p w14:paraId="4DA733E1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результате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поведением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переменах, индивидуальных бесед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родителями можно сделать следующие выводы:</w:t>
      </w:r>
    </w:p>
    <w:p w14:paraId="227E1AFA" w14:textId="77777777" w:rsidR="000B4241" w:rsidRPr="006C7A93" w:rsidRDefault="006C7A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 большинства пятиклассников высокая мотивация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учению, преобладает позитивное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учебе;</w:t>
      </w:r>
    </w:p>
    <w:p w14:paraId="5ADDB34C" w14:textId="77777777" w:rsidR="000B4241" w:rsidRPr="006C7A93" w:rsidRDefault="006C7A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уроках дети усидчивы, активно работают, сотрудничают друг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другом;</w:t>
      </w:r>
    </w:p>
    <w:p w14:paraId="06345995" w14:textId="4630B4D0" w:rsidR="000B4241" w:rsidRPr="006C7A93" w:rsidRDefault="006C7A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отличаются старательностью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аккуратностью 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учащи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ся: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Хадижат</w:t>
      </w:r>
    </w:p>
    <w:p w14:paraId="215D5CFB" w14:textId="7F829F03" w:rsidR="000B4241" w:rsidRPr="006C7A93" w:rsidRDefault="006C7A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обладают высокой работоспособностью 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учащихся: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Султанбегов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Г,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Хадижат,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Абдулмуталибов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Исмаил, Гусейнов Магомед</w:t>
      </w:r>
    </w:p>
    <w:p w14:paraId="15C4D756" w14:textId="0C36B13B" w:rsidR="000B4241" w:rsidRPr="006C7A93" w:rsidRDefault="006C7A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способные,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неуверенные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себе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учащихся: 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Сиражудинова Ф,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Мирзабегов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М,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Джамалудинов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М.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Эти дети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проявляют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уроках высокой активности (одна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— боязнь ошибиться),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основном правильно отвечают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успешно справляются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учебными заданиями;</w:t>
      </w:r>
    </w:p>
    <w:p w14:paraId="3B85C307" w14:textId="6EBD4212" w:rsidR="000B4241" w:rsidRPr="006C7A93" w:rsidRDefault="006C7A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расширенным кругозором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повышенной любознательностью </w:t>
      </w:r>
      <w:proofErr w:type="gramStart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отличаются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Мирзабегов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М, Гусейнов М,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Султанбегов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М,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Джамалудинов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М, Сиражудинова Ф,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У, Гаджиев М. 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Эти ребята пользуются авторитетом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классе,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мнению прислушиваются,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ними хочет дружить большинство учащихся класса;</w:t>
      </w:r>
    </w:p>
    <w:p w14:paraId="1597B3A5" w14:textId="0A71E876" w:rsidR="000B4241" w:rsidRPr="000719EF" w:rsidRDefault="006C7A9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самостоятельно организовать учебную работу 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Абдулаева М, </w:t>
      </w:r>
      <w:proofErr w:type="spellStart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 П. 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Внимание 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неустойчивое, 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сложно сосредоточиться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уроке, </w:t>
      </w:r>
      <w:proofErr w:type="spellStart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отвлекает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spellEnd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выдержива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т темп урока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успева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т выполнять задания. </w:t>
      </w:r>
      <w:r w:rsidRP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Домашние задания 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выполняют </w:t>
      </w:r>
      <w:r w:rsidRPr="000719EF">
        <w:rPr>
          <w:rFonts w:hAnsi="Times New Roman" w:cs="Times New Roman"/>
          <w:color w:val="000000"/>
          <w:sz w:val="24"/>
          <w:szCs w:val="24"/>
          <w:lang w:val="ru-RU"/>
        </w:rPr>
        <w:t>част</w:t>
      </w:r>
      <w:r w:rsidR="000719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19EF">
        <w:rPr>
          <w:rFonts w:hAnsi="Times New Roman" w:cs="Times New Roman"/>
          <w:color w:val="000000"/>
          <w:sz w:val="24"/>
          <w:szCs w:val="24"/>
          <w:lang w:val="ru-RU"/>
        </w:rPr>
        <w:t>. Успеваемость низкая;</w:t>
      </w:r>
    </w:p>
    <w:p w14:paraId="0725D309" w14:textId="146744F4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Отношения между 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классе удовлетворительные. «Отверженных»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классе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первый взгляд нет, лидеры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="00C8244C">
        <w:rPr>
          <w:rFonts w:hAnsi="Times New Roman" w:cs="Times New Roman"/>
          <w:color w:val="000000"/>
          <w:sz w:val="24"/>
          <w:szCs w:val="24"/>
          <w:lang w:val="ru-RU"/>
        </w:rPr>
        <w:t>Султанбегов</w:t>
      </w:r>
      <w:proofErr w:type="spellEnd"/>
      <w:r w:rsid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Г, </w:t>
      </w:r>
      <w:proofErr w:type="spellStart"/>
      <w:r w:rsidR="00C8244C">
        <w:rPr>
          <w:rFonts w:hAnsi="Times New Roman" w:cs="Times New Roman"/>
          <w:color w:val="000000"/>
          <w:sz w:val="24"/>
          <w:szCs w:val="24"/>
          <w:lang w:val="ru-RU"/>
        </w:rPr>
        <w:t>Джамалудинов</w:t>
      </w:r>
      <w:proofErr w:type="spellEnd"/>
      <w:r w:rsid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М, Сиражудинова Ф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. Дети между собой дружат,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сплоченного коллектива еще нет.</w:t>
      </w:r>
    </w:p>
    <w:p w14:paraId="7A943D7C" w14:textId="77777777" w:rsidR="00240198" w:rsidRDefault="002401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1AC604" w14:textId="77777777" w:rsidR="00240198" w:rsidRDefault="002401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1DC43B" w14:textId="2407B0EA" w:rsidR="000B4241" w:rsidRPr="006C7A93" w:rsidRDefault="006C7A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СТАРТОВОЙ ДИАГНОСТИКИ</w:t>
      </w:r>
    </w:p>
    <w:p w14:paraId="25AAF293" w14:textId="77777777" w:rsidR="00C8244C" w:rsidRPr="00C8244C" w:rsidRDefault="00C8244C" w:rsidP="00C824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p w14:paraId="2A28C938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Работу выполняли 16 человек. На выполнение отводилось 45 минут. Работа содержит 15 заданий разного типа:</w:t>
      </w:r>
    </w:p>
    <w:p w14:paraId="79BC3EAF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Заданий базового уровня сложности – 11, заданий повышенного уровня сложности – 4. Результаты выполнения заданий по математике – в таблице 1.</w:t>
      </w:r>
    </w:p>
    <w:p w14:paraId="45BDBB81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1. Результаты выполнения заданий по математике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2437"/>
        <w:gridCol w:w="1894"/>
        <w:gridCol w:w="3809"/>
        <w:gridCol w:w="2024"/>
      </w:tblGrid>
      <w:tr w:rsidR="00C8244C" w:rsidRPr="00C8244C" w14:paraId="159B6D4F" w14:textId="77777777" w:rsidTr="00035D7D">
        <w:trPr>
          <w:trHeight w:val="19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F2E7D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73719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96AB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заданий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460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F9D88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C8244C" w:rsidRPr="00C8244C" w14:paraId="58FC7A05" w14:textId="77777777" w:rsidTr="00035D7D">
        <w:trPr>
          <w:trHeight w:val="19"/>
        </w:trPr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D2FC4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E314B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5E1D6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5B58A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выполненных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заданий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2776D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C8244C" w:rsidRPr="00C8244C" w14:paraId="00036D2F" w14:textId="77777777" w:rsidTr="00035D7D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2017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ED812" w14:textId="77777777" w:rsidR="00C8244C" w:rsidRPr="00C8244C" w:rsidRDefault="00C8244C" w:rsidP="00C82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3F9F6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940E3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B1B4F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93,3</w:t>
            </w:r>
          </w:p>
        </w:tc>
      </w:tr>
      <w:tr w:rsidR="00C8244C" w:rsidRPr="00C8244C" w14:paraId="5CFD5ACF" w14:textId="77777777" w:rsidTr="00035D7D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0627E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3B04" w14:textId="77777777" w:rsidR="00C8244C" w:rsidRPr="00C8244C" w:rsidRDefault="00C8244C" w:rsidP="00C82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7D572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42F0F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E3894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73,3</w:t>
            </w:r>
          </w:p>
        </w:tc>
      </w:tr>
      <w:tr w:rsidR="00C8244C" w:rsidRPr="00C8244C" w14:paraId="0BE294B4" w14:textId="77777777" w:rsidTr="00035D7D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19741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49392" w14:textId="77777777" w:rsidR="00C8244C" w:rsidRPr="00C8244C" w:rsidRDefault="00C8244C" w:rsidP="00C82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E24B9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3C18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2FB61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</w:p>
        </w:tc>
      </w:tr>
      <w:tr w:rsidR="00C8244C" w:rsidRPr="00C8244C" w14:paraId="13DDD19C" w14:textId="77777777" w:rsidTr="00035D7D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F766A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E7CC0" w14:textId="77777777" w:rsidR="00C8244C" w:rsidRPr="00C8244C" w:rsidRDefault="00C8244C" w:rsidP="00C82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Пространственные</w:t>
            </w:r>
            <w:proofErr w:type="spellEnd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4AD16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10EF2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7074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C8244C" w:rsidRPr="00C8244C" w14:paraId="2A50BEEB" w14:textId="77777777" w:rsidTr="00035D7D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EF95B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0EDEE" w14:textId="77777777" w:rsidR="00C8244C" w:rsidRPr="00C8244C" w:rsidRDefault="00C8244C" w:rsidP="00C82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47D1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F5C41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30A59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</w:tr>
      <w:tr w:rsidR="00C8244C" w:rsidRPr="00C8244C" w14:paraId="298266D9" w14:textId="77777777" w:rsidTr="00035D7D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8F4E4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7BF86" w14:textId="77777777" w:rsidR="00C8244C" w:rsidRPr="00C8244C" w:rsidRDefault="00C8244C" w:rsidP="00C82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B3259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762CB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5ACC9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</w:p>
        </w:tc>
      </w:tr>
      <w:tr w:rsidR="00C8244C" w:rsidRPr="00C8244C" w14:paraId="7FC8D52B" w14:textId="77777777" w:rsidTr="00035D7D">
        <w:trPr>
          <w:trHeight w:val="19"/>
        </w:trPr>
        <w:tc>
          <w:tcPr>
            <w:tcW w:w="288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065C8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D600E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ACDFB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CE84E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56,8</w:t>
            </w:r>
          </w:p>
        </w:tc>
      </w:tr>
    </w:tbl>
    <w:p w14:paraId="56A6D4D8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выполнения заданий по разделам «Числа и величины», «Арифметические действия», средний уровень выполнения заданий на текстовые задачи и работа с информацией. Низкий уровень выполнения Пространственные отношения и геометрические величины. Обучающиеся умеют читать, записывать, сравнивать, упорядочивать числа от нуля до миллиона, группировать числа по заданному или самостоятельно установленному признаку, выполнять письменно действия с многозначными числами.</w:t>
      </w:r>
    </w:p>
    <w:p w14:paraId="594056FB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Больше всего ошибок было допущено по разделу «Геометрические величины».</w:t>
      </w:r>
    </w:p>
    <w:p w14:paraId="1455C656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8244C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C8244C">
        <w:rPr>
          <w:rFonts w:hAnsi="Times New Roman" w:cs="Times New Roman"/>
          <w:b/>
          <w:bCs/>
          <w:color w:val="000000"/>
          <w:sz w:val="24"/>
          <w:szCs w:val="24"/>
        </w:rPr>
        <w:t xml:space="preserve"> 2. </w:t>
      </w:r>
      <w:proofErr w:type="spellStart"/>
      <w:r w:rsidRPr="00C8244C">
        <w:rPr>
          <w:rFonts w:hAnsi="Times New Roman" w:cs="Times New Roman"/>
          <w:b/>
          <w:bCs/>
          <w:color w:val="000000"/>
          <w:sz w:val="24"/>
          <w:szCs w:val="24"/>
        </w:rPr>
        <w:t>Результативность</w:t>
      </w:r>
      <w:proofErr w:type="spellEnd"/>
      <w:r w:rsidRPr="00C824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244C">
        <w:rPr>
          <w:rFonts w:hAnsi="Times New Roman" w:cs="Times New Roman"/>
          <w:b/>
          <w:bCs/>
          <w:color w:val="000000"/>
          <w:sz w:val="24"/>
          <w:szCs w:val="24"/>
        </w:rPr>
        <w:t>выполнения</w:t>
      </w:r>
      <w:proofErr w:type="spellEnd"/>
      <w:r w:rsidRPr="00C824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244C">
        <w:rPr>
          <w:rFonts w:hAnsi="Times New Roman" w:cs="Times New Roman"/>
          <w:b/>
          <w:bCs/>
          <w:color w:val="000000"/>
          <w:sz w:val="24"/>
          <w:szCs w:val="24"/>
        </w:rPr>
        <w:t>диагностической</w:t>
      </w:r>
      <w:proofErr w:type="spellEnd"/>
      <w:r w:rsidRPr="00C8244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8244C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</w:p>
    <w:tbl>
      <w:tblPr>
        <w:tblW w:w="516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5"/>
        <w:gridCol w:w="1967"/>
        <w:gridCol w:w="714"/>
        <w:gridCol w:w="666"/>
        <w:gridCol w:w="666"/>
        <w:gridCol w:w="692"/>
        <w:gridCol w:w="1715"/>
        <w:gridCol w:w="1953"/>
        <w:gridCol w:w="836"/>
        <w:gridCol w:w="837"/>
      </w:tblGrid>
      <w:tr w:rsidR="00C8244C" w:rsidRPr="00C8244C" w14:paraId="05FF52F3" w14:textId="77777777" w:rsidTr="00240198">
        <w:trPr>
          <w:trHeight w:val="387"/>
        </w:trPr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67AFA" w14:textId="77777777" w:rsidR="00C8244C" w:rsidRPr="00C8244C" w:rsidRDefault="00C8244C" w:rsidP="002401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Hlk190476091"/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8A954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4D38F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542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4D8D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  <w:proofErr w:type="spellEnd"/>
          </w:p>
        </w:tc>
      </w:tr>
      <w:tr w:rsidR="00D52A27" w:rsidRPr="00C8244C" w14:paraId="759D92DB" w14:textId="77777777" w:rsidTr="00240198">
        <w:trPr>
          <w:trHeight w:val="387"/>
        </w:trPr>
        <w:tc>
          <w:tcPr>
            <w:tcW w:w="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DF983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9EA23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8087F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ACA6D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48CB8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72F81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65EB3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% </w:t>
            </w: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успеваемости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BD62A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A83DAA1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F67365E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Ср.балл</w:t>
            </w:r>
            <w:proofErr w:type="spellEnd"/>
            <w:proofErr w:type="gramEnd"/>
          </w:p>
        </w:tc>
      </w:tr>
      <w:tr w:rsidR="00D52A27" w:rsidRPr="00C8244C" w14:paraId="1306C22C" w14:textId="77777777" w:rsidTr="00240198">
        <w:trPr>
          <w:trHeight w:val="272"/>
        </w:trPr>
        <w:tc>
          <w:tcPr>
            <w:tcW w:w="9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7CC2D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0B47C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8E697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31E2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7816D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CF73B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57AF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87,5%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AF1C2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8,7%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1795069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70,7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60E70B6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</w:tr>
    </w:tbl>
    <w:bookmarkEnd w:id="0"/>
    <w:p w14:paraId="0553DEFA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отметки получили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Патимат, Абдулаева Марьям. </w:t>
      </w:r>
    </w:p>
    <w:p w14:paraId="7D9DD580" w14:textId="77777777" w:rsidR="00C8244C" w:rsidRPr="00C8244C" w:rsidRDefault="00C8244C" w:rsidP="00C8244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 1. Сравнительный график итоговых оценок в 4-х классах за прошлый учебный год и результатов стартовой диагностической работы в 5-х классах за 2024/25</w:t>
      </w:r>
      <w:r w:rsidRPr="00C8244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2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16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3"/>
        <w:gridCol w:w="1935"/>
        <w:gridCol w:w="700"/>
        <w:gridCol w:w="656"/>
        <w:gridCol w:w="656"/>
        <w:gridCol w:w="680"/>
        <w:gridCol w:w="1859"/>
        <w:gridCol w:w="1837"/>
        <w:gridCol w:w="611"/>
        <w:gridCol w:w="1114"/>
      </w:tblGrid>
      <w:tr w:rsidR="00C8244C" w:rsidRPr="00C8244C" w14:paraId="567EED89" w14:textId="77777777" w:rsidTr="00240198">
        <w:trPr>
          <w:trHeight w:val="387"/>
        </w:trPr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48C4B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6F3FC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75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AE31C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оценки 4 класс</w:t>
            </w:r>
          </w:p>
        </w:tc>
        <w:tc>
          <w:tcPr>
            <w:tcW w:w="546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79DD7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  <w:proofErr w:type="spellEnd"/>
          </w:p>
        </w:tc>
      </w:tr>
      <w:tr w:rsidR="00240198" w:rsidRPr="00C8244C" w14:paraId="35C9EB58" w14:textId="77777777" w:rsidTr="00240198">
        <w:trPr>
          <w:trHeight w:val="387"/>
        </w:trPr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B95F5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4C386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DDE9F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245A9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764AD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DF32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4E7E6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% </w:t>
            </w: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успеваемости</w:t>
            </w:r>
          </w:p>
        </w:tc>
        <w:tc>
          <w:tcPr>
            <w:tcW w:w="1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10ACA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B87D5FB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528B58D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Ср.балл</w:t>
            </w:r>
            <w:proofErr w:type="spellEnd"/>
            <w:proofErr w:type="gramEnd"/>
          </w:p>
        </w:tc>
      </w:tr>
      <w:tr w:rsidR="00240198" w:rsidRPr="00C8244C" w14:paraId="458EBFCB" w14:textId="77777777" w:rsidTr="00240198">
        <w:trPr>
          <w:trHeight w:val="272"/>
        </w:trPr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65208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5C62F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0EBA4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CC214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E4864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BF6FA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E95B6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22621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75%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5DDB6F9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79,5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5C15961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4,38</w:t>
            </w:r>
          </w:p>
        </w:tc>
      </w:tr>
    </w:tbl>
    <w:p w14:paraId="1060BB9F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стартовой диагностической работы по математике в 5 классе немного ниже, чем оценки по итогам года, полученные обучающимися в 4-м классе. В 4 классе неуспевающих не было. Результаты стартовой работы выявили обучающихся, которые имеют низкий уровень знаний программы начального общего образования по математике (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П., Абдулаева М.,). Высокий уровень образовательных результатов имеют обучающиеся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Х, Гусейнов М,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Абдулмуталибов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И,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Султанбегов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Г, Сиражудинова Ф.,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Алибегова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П.,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У., Гаджиев М. </w:t>
      </w:r>
    </w:p>
    <w:p w14:paraId="6A0A7350" w14:textId="77777777" w:rsidR="00C8244C" w:rsidRPr="00C8244C" w:rsidRDefault="00C8244C" w:rsidP="00C824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p w14:paraId="2DF6B8E1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Работу выполняли 16 человек. На выполнение отводилось 45 минут. Работа содержит 7 заданий с выбором ответа. Задания имеют два уровня сложности – базовый и повышенный: 3 заданий базового уровня (Б), обязательных для выполнения всеми обучающимися, и 4 заданий повышенного уровня сложности (П), которые позволяют установить умения обучающихся с повышенной учебной мотивацией.</w:t>
      </w:r>
    </w:p>
    <w:p w14:paraId="6D1F4A08" w14:textId="77777777" w:rsidR="00C8244C" w:rsidRPr="00C8244C" w:rsidRDefault="00C8244C" w:rsidP="00C8244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Результаты выполнения заданий по русскому языку</w:t>
      </w:r>
    </w:p>
    <w:tbl>
      <w:tblPr>
        <w:tblStyle w:val="a5"/>
        <w:tblW w:w="11156" w:type="dxa"/>
        <w:jc w:val="center"/>
        <w:tblLook w:val="04A0" w:firstRow="1" w:lastRow="0" w:firstColumn="1" w:lastColumn="0" w:noHBand="0" w:noVBand="1"/>
      </w:tblPr>
      <w:tblGrid>
        <w:gridCol w:w="2026"/>
        <w:gridCol w:w="2773"/>
        <w:gridCol w:w="2552"/>
        <w:gridCol w:w="1276"/>
        <w:gridCol w:w="1417"/>
        <w:gridCol w:w="1112"/>
      </w:tblGrid>
      <w:tr w:rsidR="00240198" w:rsidRPr="00C8244C" w14:paraId="54B764D3" w14:textId="77777777" w:rsidTr="00240198">
        <w:trPr>
          <w:jc w:val="center"/>
        </w:trPr>
        <w:tc>
          <w:tcPr>
            <w:tcW w:w="2026" w:type="dxa"/>
          </w:tcPr>
          <w:p w14:paraId="6467FAE2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Содержательная область</w:t>
            </w:r>
          </w:p>
        </w:tc>
        <w:tc>
          <w:tcPr>
            <w:tcW w:w="2773" w:type="dxa"/>
          </w:tcPr>
          <w:p w14:paraId="04109230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Диагностируемые УУД</w:t>
            </w:r>
          </w:p>
        </w:tc>
        <w:tc>
          <w:tcPr>
            <w:tcW w:w="2552" w:type="dxa"/>
          </w:tcPr>
          <w:p w14:paraId="0AC4E600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Диагностируемые предметные компетенции</w:t>
            </w:r>
            <w:r w:rsidRPr="00C8244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6" w:type="dxa"/>
          </w:tcPr>
          <w:p w14:paraId="3EB84812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1417" w:type="dxa"/>
          </w:tcPr>
          <w:p w14:paraId="3EB1AB9D" w14:textId="65C66A4E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2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</w:t>
            </w:r>
            <w:r w:rsidR="00240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82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  <w:r w:rsidRPr="00C82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14:paraId="41116E0B" w14:textId="07E910F9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240198" w:rsidRPr="00C8244C" w14:paraId="362515CB" w14:textId="77777777" w:rsidTr="00240198">
        <w:trPr>
          <w:jc w:val="center"/>
        </w:trPr>
        <w:tc>
          <w:tcPr>
            <w:tcW w:w="2026" w:type="dxa"/>
          </w:tcPr>
          <w:p w14:paraId="1AA3E1C6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2773" w:type="dxa"/>
          </w:tcPr>
          <w:p w14:paraId="1C192AB8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знаки, символы и схемы для решения учебных и познавательных задач </w:t>
            </w:r>
          </w:p>
        </w:tc>
        <w:tc>
          <w:tcPr>
            <w:tcW w:w="2552" w:type="dxa"/>
          </w:tcPr>
          <w:p w14:paraId="0C889AC1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Расстановка ударений</w:t>
            </w:r>
          </w:p>
          <w:p w14:paraId="6FA5A3A5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276" w:type="dxa"/>
          </w:tcPr>
          <w:p w14:paraId="4083E05C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E430729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14:paraId="0C766C4A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198" w:rsidRPr="00C8244C" w14:paraId="0F25DD85" w14:textId="77777777" w:rsidTr="00240198">
        <w:trPr>
          <w:jc w:val="center"/>
        </w:trPr>
        <w:tc>
          <w:tcPr>
            <w:tcW w:w="2026" w:type="dxa"/>
          </w:tcPr>
          <w:p w14:paraId="47C1EE74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2773" w:type="dxa"/>
            <w:vMerge w:val="restart"/>
          </w:tcPr>
          <w:p w14:paraId="75E5AC95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создавать обобщения, устанавливать аналогии, классифицировать</w:t>
            </w:r>
          </w:p>
        </w:tc>
        <w:tc>
          <w:tcPr>
            <w:tcW w:w="2552" w:type="dxa"/>
          </w:tcPr>
          <w:p w14:paraId="071AC52C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1276" w:type="dxa"/>
          </w:tcPr>
          <w:p w14:paraId="290AD1F9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F25FEA6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14:paraId="0FA6DAD5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0198" w:rsidRPr="00C8244C" w14:paraId="138299FE" w14:textId="77777777" w:rsidTr="00240198">
        <w:trPr>
          <w:jc w:val="center"/>
        </w:trPr>
        <w:tc>
          <w:tcPr>
            <w:tcW w:w="2026" w:type="dxa"/>
          </w:tcPr>
          <w:p w14:paraId="3AAFFD60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773" w:type="dxa"/>
            <w:vMerge/>
          </w:tcPr>
          <w:p w14:paraId="0C981F59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F75A25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Определение слова как части речи</w:t>
            </w:r>
          </w:p>
          <w:p w14:paraId="264A1BDA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</w:t>
            </w:r>
          </w:p>
        </w:tc>
        <w:tc>
          <w:tcPr>
            <w:tcW w:w="1276" w:type="dxa"/>
          </w:tcPr>
          <w:p w14:paraId="041B4EF1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6B037BD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14:paraId="51570C60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198" w:rsidRPr="00C8244C" w14:paraId="7945221C" w14:textId="77777777" w:rsidTr="00240198">
        <w:trPr>
          <w:jc w:val="center"/>
        </w:trPr>
        <w:tc>
          <w:tcPr>
            <w:tcW w:w="2026" w:type="dxa"/>
          </w:tcPr>
          <w:p w14:paraId="145A53F5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14:paraId="685397B2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</w:t>
            </w:r>
          </w:p>
        </w:tc>
        <w:tc>
          <w:tcPr>
            <w:tcW w:w="2773" w:type="dxa"/>
          </w:tcPr>
          <w:p w14:paraId="69EF829F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2552" w:type="dxa"/>
          </w:tcPr>
          <w:p w14:paraId="2472EA60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языковых конструкций для построения речевого высказывания</w:t>
            </w:r>
          </w:p>
        </w:tc>
        <w:tc>
          <w:tcPr>
            <w:tcW w:w="1276" w:type="dxa"/>
          </w:tcPr>
          <w:p w14:paraId="67962BD4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2, 3, 6</w:t>
            </w:r>
          </w:p>
          <w:p w14:paraId="071C64BF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51A91C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2, 3, 4</w:t>
            </w:r>
          </w:p>
        </w:tc>
        <w:tc>
          <w:tcPr>
            <w:tcW w:w="1112" w:type="dxa"/>
          </w:tcPr>
          <w:p w14:paraId="42D17A14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198" w:rsidRPr="00C8244C" w14:paraId="4A0B2DD0" w14:textId="77777777" w:rsidTr="00240198">
        <w:trPr>
          <w:jc w:val="center"/>
        </w:trPr>
        <w:tc>
          <w:tcPr>
            <w:tcW w:w="2026" w:type="dxa"/>
          </w:tcPr>
          <w:p w14:paraId="6C3A8BFF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773" w:type="dxa"/>
          </w:tcPr>
          <w:p w14:paraId="1D19B159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структурирование знаний</w:t>
            </w:r>
          </w:p>
        </w:tc>
        <w:tc>
          <w:tcPr>
            <w:tcW w:w="2552" w:type="dxa"/>
          </w:tcPr>
          <w:p w14:paraId="7DB5529C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применение орфограмм и </w:t>
            </w:r>
            <w:proofErr w:type="spellStart"/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</w:tc>
        <w:tc>
          <w:tcPr>
            <w:tcW w:w="1276" w:type="dxa"/>
          </w:tcPr>
          <w:p w14:paraId="302F1C1D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A565EAD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</w:tcPr>
          <w:p w14:paraId="7E7ADA07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244C" w:rsidRPr="00C8244C" w14:paraId="6D07F636" w14:textId="77777777" w:rsidTr="00240198">
        <w:trPr>
          <w:jc w:val="center"/>
        </w:trPr>
        <w:tc>
          <w:tcPr>
            <w:tcW w:w="7351" w:type="dxa"/>
            <w:gridSpan w:val="3"/>
          </w:tcPr>
          <w:p w14:paraId="29E9545D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14:paraId="7756386B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1BF4965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2" w:type="dxa"/>
          </w:tcPr>
          <w:p w14:paraId="626F9084" w14:textId="77777777" w:rsidR="00C8244C" w:rsidRPr="00C8244C" w:rsidRDefault="00C8244C" w:rsidP="00C8244C">
            <w:p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824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</w:tbl>
    <w:p w14:paraId="657D62C9" w14:textId="77777777" w:rsidR="00C8244C" w:rsidRPr="00C8244C" w:rsidRDefault="00C8244C" w:rsidP="00C8244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43ABE3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2076"/>
        <w:gridCol w:w="1534"/>
        <w:gridCol w:w="4382"/>
        <w:gridCol w:w="2172"/>
      </w:tblGrid>
      <w:tr w:rsidR="00C8244C" w:rsidRPr="00C8244C" w14:paraId="3CBD852B" w14:textId="77777777" w:rsidTr="00035D7D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5E866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16F16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F9D9F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заданий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EB5B4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C8244C" w:rsidRPr="00C8244C" w14:paraId="062852C8" w14:textId="77777777" w:rsidTr="00035D7D"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AA719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95A2D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53FFE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4F6B2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выполненных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заданий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8FB9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C8244C" w:rsidRPr="00C8244C" w14:paraId="1B226755" w14:textId="77777777" w:rsidTr="00035D7D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C795A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86277" w14:textId="77777777" w:rsidR="00C8244C" w:rsidRPr="00C8244C" w:rsidRDefault="00C8244C" w:rsidP="00C82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орфоэпия</w:t>
            </w:r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630DD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D92FC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C9B6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81,2</w:t>
            </w:r>
          </w:p>
        </w:tc>
      </w:tr>
      <w:tr w:rsidR="00C8244C" w:rsidRPr="00C8244C" w14:paraId="2C4561D5" w14:textId="77777777" w:rsidTr="00035D7D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2E21A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8B817" w14:textId="77777777" w:rsidR="00C8244C" w:rsidRPr="00C8244C" w:rsidRDefault="00C8244C" w:rsidP="00C824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B307C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FCEA1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6B833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43,7</w:t>
            </w:r>
          </w:p>
        </w:tc>
      </w:tr>
      <w:tr w:rsidR="00C8244C" w:rsidRPr="00C8244C" w14:paraId="1FE3994D" w14:textId="77777777" w:rsidTr="00035D7D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6F208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00BF2" w14:textId="77777777" w:rsidR="00C8244C" w:rsidRPr="00C8244C" w:rsidRDefault="00C8244C" w:rsidP="00C82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74A9B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61AB6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BA27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</w:tr>
      <w:tr w:rsidR="00C8244C" w:rsidRPr="00C8244C" w14:paraId="527A000D" w14:textId="77777777" w:rsidTr="00035D7D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CE72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BB3C1" w14:textId="77777777" w:rsidR="00C8244C" w:rsidRPr="00C8244C" w:rsidRDefault="00C8244C" w:rsidP="00C82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BDA2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C678E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D693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C8244C" w:rsidRPr="00C8244C" w14:paraId="7FD4253F" w14:textId="77777777" w:rsidTr="00035D7D"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0DED8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1E26D" w14:textId="77777777" w:rsidR="00C8244C" w:rsidRPr="00C8244C" w:rsidRDefault="00C8244C" w:rsidP="00C824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86741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E2BF6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9663E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</w:tr>
      <w:tr w:rsidR="00C8244C" w:rsidRPr="00C8244C" w14:paraId="676574AD" w14:textId="77777777" w:rsidTr="00035D7D">
        <w:tc>
          <w:tcPr>
            <w:tcW w:w="252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5E218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F5E1A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9EBCE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807F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34,9</w:t>
            </w:r>
          </w:p>
        </w:tc>
      </w:tr>
    </w:tbl>
    <w:p w14:paraId="3A39FFAB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выполнения заданий по разделам «Фонетика и орфоэпия», средний уровень выполнения заданий на «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proofErr w:type="gram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»,  остальные</w:t>
      </w:r>
      <w:proofErr w:type="gram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разделы выполнены ниже среднего уровня.</w:t>
      </w:r>
    </w:p>
    <w:p w14:paraId="5E120F66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Больше всего ошибок было допущено по разделу «Орфография и пунктуация» и «Морфология». Типичные ошибки раздела «Орфография и пунктуация» связаны с применением правила написания мягкого знака в глаголах на «-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», «-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», правила написания безударных личных окончаний глаголов, с правописанием букв «о», «а» в наречиях.</w:t>
      </w:r>
    </w:p>
    <w:p w14:paraId="75E59272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Результативность выполнения диагностической работы</w:t>
      </w:r>
    </w:p>
    <w:tbl>
      <w:tblPr>
        <w:tblW w:w="5570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0"/>
        <w:gridCol w:w="2003"/>
        <w:gridCol w:w="701"/>
        <w:gridCol w:w="701"/>
        <w:gridCol w:w="701"/>
        <w:gridCol w:w="733"/>
        <w:gridCol w:w="1878"/>
        <w:gridCol w:w="1830"/>
        <w:gridCol w:w="1174"/>
        <w:gridCol w:w="1174"/>
      </w:tblGrid>
      <w:tr w:rsidR="00C8244C" w:rsidRPr="00C8244C" w14:paraId="24B4589C" w14:textId="77777777" w:rsidTr="00035D7D">
        <w:trPr>
          <w:trHeight w:val="533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009D1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547B4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45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CA7C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523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C35AF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  <w:proofErr w:type="spellEnd"/>
          </w:p>
        </w:tc>
      </w:tr>
      <w:tr w:rsidR="00C8244C" w:rsidRPr="00C8244C" w14:paraId="28B40E71" w14:textId="77777777" w:rsidTr="00035D7D">
        <w:trPr>
          <w:trHeight w:val="533"/>
        </w:trPr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830F0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A3FF9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53D07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2FBE6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695E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16F4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5A3CC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успеваемости</w:t>
            </w:r>
          </w:p>
        </w:tc>
        <w:tc>
          <w:tcPr>
            <w:tcW w:w="15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98FC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E6D370F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0EE600A9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 балл</w:t>
            </w:r>
          </w:p>
        </w:tc>
      </w:tr>
      <w:tr w:rsidR="00C8244C" w:rsidRPr="00C8244C" w14:paraId="457F3BEC" w14:textId="77777777" w:rsidTr="00035D7D">
        <w:trPr>
          <w:trHeight w:val="256"/>
        </w:trPr>
        <w:tc>
          <w:tcPr>
            <w:tcW w:w="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ABDA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95BEC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83A7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69C07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C7B02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7B3A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2C7F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CE84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1A6C39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36,5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5A9FDEC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</w:tr>
    </w:tbl>
    <w:p w14:paraId="3D2AA9DF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Не справились с работой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Геравева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П, Абдулаева М,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Абдулмуталибов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И, Валиева Ф,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Х,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Джамалудинов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Махач,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Хабибова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Х.</w:t>
      </w:r>
    </w:p>
    <w:p w14:paraId="28C3A163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 2. Сравнительный график результатов итоговой аттестации в 4-х классах за прошлый учебный год и результатов стартовой диагностической работы в 5-х классах за 2024/25</w:t>
      </w:r>
      <w:r w:rsidRPr="00C8244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2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570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0"/>
        <w:gridCol w:w="2003"/>
        <w:gridCol w:w="701"/>
        <w:gridCol w:w="701"/>
        <w:gridCol w:w="701"/>
        <w:gridCol w:w="733"/>
        <w:gridCol w:w="1878"/>
        <w:gridCol w:w="1830"/>
        <w:gridCol w:w="1174"/>
        <w:gridCol w:w="1174"/>
      </w:tblGrid>
      <w:tr w:rsidR="00C8244C" w:rsidRPr="00C8244C" w14:paraId="2244C366" w14:textId="77777777" w:rsidTr="00035D7D">
        <w:trPr>
          <w:trHeight w:val="533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3107A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C1D65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45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075F2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523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99EFA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  <w:proofErr w:type="spellEnd"/>
          </w:p>
        </w:tc>
      </w:tr>
      <w:tr w:rsidR="00C8244C" w:rsidRPr="00C8244C" w14:paraId="4431B4C9" w14:textId="77777777" w:rsidTr="00035D7D">
        <w:trPr>
          <w:trHeight w:val="533"/>
        </w:trPr>
        <w:tc>
          <w:tcPr>
            <w:tcW w:w="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8ED15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C0DFA" w14:textId="77777777" w:rsidR="00C8244C" w:rsidRPr="00C8244C" w:rsidRDefault="00C8244C" w:rsidP="00C824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1175F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A7267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3998F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6C902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A2533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успеваемости</w:t>
            </w:r>
          </w:p>
        </w:tc>
        <w:tc>
          <w:tcPr>
            <w:tcW w:w="15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1D658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F18A603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СОУ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6FA5BC32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 балл</w:t>
            </w:r>
          </w:p>
        </w:tc>
      </w:tr>
      <w:tr w:rsidR="00C8244C" w:rsidRPr="00C8244C" w14:paraId="475AEA71" w14:textId="77777777" w:rsidTr="00035D7D">
        <w:trPr>
          <w:trHeight w:val="256"/>
        </w:trPr>
        <w:tc>
          <w:tcPr>
            <w:tcW w:w="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16F24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19609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5CEED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05D6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AE858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041DA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AFF6C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580B0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3236D174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72,7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C0E302B" w14:textId="77777777" w:rsidR="00C8244C" w:rsidRPr="00C8244C" w:rsidRDefault="00C8244C" w:rsidP="00C824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2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</w:tr>
    </w:tbl>
    <w:p w14:paraId="05E0BE9B" w14:textId="77777777" w:rsidR="00C8244C" w:rsidRPr="00C8244C" w:rsidRDefault="00C8244C" w:rsidP="00C8244C"/>
    <w:p w14:paraId="19FCF3B6" w14:textId="77777777" w:rsidR="00C8244C" w:rsidRPr="00C8244C" w:rsidRDefault="00C8244C" w:rsidP="00C8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диагностической работы по русскому языку в 5 классе ниже, чем оценки по итогам года, полученные обучающимися в 4-м классе. В 4 классе неуспевающих не было. Результаты стартовой работы выявили обучающихся, которые имеют низкий уровень знаний программы начального общего образования по русскому языку (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Геравева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П, Абдулаева М,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Абдулмуталибов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И, Валиева Ф,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Гераева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Х,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Джамалудинов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Махач,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Хабибова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Х.). Высокий уровень образовательных результатов имеют обучающиеся </w:t>
      </w:r>
      <w:proofErr w:type="spellStart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>Алибегова</w:t>
      </w:r>
      <w:proofErr w:type="spellEnd"/>
      <w:r w:rsidRPr="00C8244C">
        <w:rPr>
          <w:rFonts w:hAnsi="Times New Roman" w:cs="Times New Roman"/>
          <w:color w:val="000000"/>
          <w:sz w:val="24"/>
          <w:szCs w:val="24"/>
          <w:lang w:val="ru-RU"/>
        </w:rPr>
        <w:t xml:space="preserve"> П, Гусейнов М. </w:t>
      </w:r>
    </w:p>
    <w:p w14:paraId="038E490D" w14:textId="77777777" w:rsidR="000B4241" w:rsidRPr="006C7A93" w:rsidRDefault="006C7A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ПОСЕЩЕНИЯ УРОКОВ </w:t>
      </w:r>
    </w:p>
    <w:p w14:paraId="04952A87" w14:textId="0572C5BF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Посещены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уроков русского языка,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 биологии,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 литературы,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 географии,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 английского языка,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 истории,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 технологии,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 ИЗО,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 физкультуры.</w:t>
      </w:r>
    </w:p>
    <w:p w14:paraId="698D365C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Уроки посещались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целью собрать данные для анализа:</w:t>
      </w:r>
    </w:p>
    <w:p w14:paraId="696B65E6" w14:textId="77777777" w:rsidR="000B4241" w:rsidRPr="006C7A93" w:rsidRDefault="006C7A9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соблюдения единых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организации учителями-предметниками учебно-воспитательного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5 «А» классе;</w:t>
      </w:r>
    </w:p>
    <w:p w14:paraId="583119C5" w14:textId="77777777" w:rsidR="000B4241" w:rsidRPr="006C7A93" w:rsidRDefault="006C7A9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организации индивидуальной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уроках;</w:t>
      </w:r>
    </w:p>
    <w:p w14:paraId="6EB68603" w14:textId="77777777" w:rsidR="000B4241" w:rsidRPr="006C7A93" w:rsidRDefault="006C7A9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системы повторения ранее изученного материала;</w:t>
      </w:r>
    </w:p>
    <w:p w14:paraId="6B400D0F" w14:textId="77777777" w:rsidR="000B4241" w:rsidRPr="006C7A93" w:rsidRDefault="006C7A9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уровня учебно-организационных навыков обучающихся.</w:t>
      </w:r>
    </w:p>
    <w:p w14:paraId="1341EEEA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результатам посещения уроков можно сделать следующие выводы:</w:t>
      </w:r>
    </w:p>
    <w:p w14:paraId="6377413A" w14:textId="77777777" w:rsidR="000B4241" w:rsidRPr="006C7A93" w:rsidRDefault="006C7A9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Большинство учителей соблюдает единые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организации учебно-воспитательного процесса, что является важным условием успешной адаптации пятиклассников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основного общего образования. </w:t>
      </w:r>
    </w:p>
    <w:p w14:paraId="710E2D14" w14:textId="77777777" w:rsidR="000B4241" w:rsidRDefault="006C7A9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обратить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7E43E65" w14:textId="77777777" w:rsidR="000B4241" w:rsidRPr="006C7A93" w:rsidRDefault="006C7A9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рабочего места учащимися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формулировку учебных заданий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уроках технологии; </w:t>
      </w:r>
    </w:p>
    <w:p w14:paraId="1A3A7259" w14:textId="77777777" w:rsidR="000B4241" w:rsidRPr="006C7A93" w:rsidRDefault="006C7A9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проверку домашнего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устным предметам: разнообразить формы проверки домашних заданий, чтобы охватывать весь класс,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отдельных учеников;</w:t>
      </w:r>
    </w:p>
    <w:p w14:paraId="4F418903" w14:textId="77777777" w:rsidR="000B4241" w:rsidRPr="006C7A93" w:rsidRDefault="006C7A9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соблюдение единого речевого режима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всем предметам;</w:t>
      </w:r>
    </w:p>
    <w:p w14:paraId="3D005C76" w14:textId="77777777" w:rsidR="000B4241" w:rsidRPr="006C7A93" w:rsidRDefault="006C7A9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выставление оценок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самостоятельные/практические/контрольные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электронный журнал.</w:t>
      </w:r>
    </w:p>
    <w:p w14:paraId="51E7E006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Необходимо обратить внимание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единые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 учебного процесса: </w:t>
      </w:r>
    </w:p>
    <w:p w14:paraId="478A391F" w14:textId="77777777" w:rsidR="000B4241" w:rsidRPr="006C7A93" w:rsidRDefault="006C7A9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перед уроком ученик организует свое учебное пространство: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столах должны быть только необходимые для урока принадлежности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предметом. Заниматься организацией учебного пространства после звонка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допускается;</w:t>
      </w:r>
    </w:p>
    <w:p w14:paraId="1CBE262B" w14:textId="77777777" w:rsidR="000B4241" w:rsidRPr="006C7A93" w:rsidRDefault="006C7A9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уточнения организационных вопросов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постановки цели урока;</w:t>
      </w:r>
    </w:p>
    <w:p w14:paraId="45CAF32C" w14:textId="77777777" w:rsidR="000B4241" w:rsidRPr="006C7A93" w:rsidRDefault="006C7A9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обязательна проверка выполнения домашнего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начале урока. Если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детей есть вопросы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домашнему заданию, ответьте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них, прежде чем изучать новую тему;</w:t>
      </w:r>
    </w:p>
    <w:p w14:paraId="15DFB7A1" w14:textId="77777777" w:rsidR="000B4241" w:rsidRPr="006C7A93" w:rsidRDefault="006C7A9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учебные требования выдаются учителем четко, полно, последовательно (как правильно подчеркивать, каков размер полей, где пишется число, как оформлять классную/домашнюю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д.). Необходимо отслеживать выполнение учеником учебных требований;</w:t>
      </w:r>
    </w:p>
    <w:p w14:paraId="42944A65" w14:textId="77777777" w:rsidR="000B4241" w:rsidRPr="006C7A93" w:rsidRDefault="006C7A9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заданиям выдаются четко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полно.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перегружать внимание детей большим количеством инструкций, делайте паузы между инструкциями, заданиями;</w:t>
      </w:r>
    </w:p>
    <w:p w14:paraId="4DF6D34A" w14:textId="77777777" w:rsidR="000B4241" w:rsidRDefault="006C7A9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 поднимает руку для того, чтобы задать вопрос учителю или ответить.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Выкрики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пресекаются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14AC7B" w14:textId="77777777" w:rsidR="000B4241" w:rsidRPr="006C7A93" w:rsidRDefault="006C7A9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соблюдение единого речевого (орфографического) режима обязательно для всех участников учебного процесса;</w:t>
      </w:r>
    </w:p>
    <w:p w14:paraId="6129A20E" w14:textId="77777777" w:rsidR="000B4241" w:rsidRPr="006C7A93" w:rsidRDefault="006C7A9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необходимо своевременно вносить домашнее задание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выставлять оценки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электронный журнал;</w:t>
      </w:r>
    </w:p>
    <w:p w14:paraId="153AD5D8" w14:textId="77777777" w:rsidR="000B4241" w:rsidRPr="006C7A93" w:rsidRDefault="006C7A9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необходимо аргументировать все виды оценок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всем предметам. При необходимости вносить комментарии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оценкам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электронный дневник;</w:t>
      </w:r>
    </w:p>
    <w:p w14:paraId="0D2A8262" w14:textId="77777777" w:rsidR="000B4241" w:rsidRPr="006C7A93" w:rsidRDefault="006C7A9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записывать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доске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звонка, акцентируя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нем внимание детей;</w:t>
      </w:r>
    </w:p>
    <w:p w14:paraId="32D8A4F2" w14:textId="77777777" w:rsidR="000B4241" w:rsidRPr="006C7A93" w:rsidRDefault="006C7A9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нельзя задерживать детей после звонка.</w:t>
      </w:r>
    </w:p>
    <w:p w14:paraId="3C3CAC5C" w14:textId="77777777" w:rsidR="000B4241" w:rsidRPr="006C7A93" w:rsidRDefault="006C7A9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русскому языку, математике, литературе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программах запланирована система повторения учебного материала, изученного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4-м классе,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целью актуализации знаний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устранения пробелов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знаниях.</w:t>
      </w:r>
    </w:p>
    <w:p w14:paraId="7EAD1418" w14:textId="07F8CA6E" w:rsidR="000B4241" w:rsidRDefault="006C7A9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Проведение уроков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всех учителей соответствует календарно-тематическому планированию рабочих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предметам. Учителя проводят уроки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ООО: реализуют системно-деятельностный подход, применяют эффективные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приемы обучения, обеспечивающие формирование универсальных учебных действий. Учителя знают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применяют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своей педагогической деятельности современные продуктивные технологии. Общение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основном строится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форме диалога, взаимоотношения между учителями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учащимися доброжелательные. 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Не а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ктивно используется метод дидактической игры, что соответствует возрасту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активизирует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процессы. Дети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таких уроках активны, </w:t>
      </w:r>
      <w:proofErr w:type="spellStart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</w:t>
      </w:r>
      <w:proofErr w:type="spellEnd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показывают хорошие результаты.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Физкультминутки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проводятся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нерегулярно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50E8D248" w14:textId="77777777" w:rsidR="000B4241" w:rsidRPr="006C7A93" w:rsidRDefault="006C7A9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Для определения уровня учебно-организационных навыков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пятиклассников проводилась выборочная проверка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урокам: наличие учебников, тетрадей, письменных принадлежностей, атласов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контурных карт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уроках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географии, принадлежностей для уроков ИЗО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технологии, спортивной формы для уроков физкультуры. Проверка показала, что пятиклассники достаточно часто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приносят атласы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контурные карты, спортивную обувь, забывают принадлежности для уроков ИЗО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технологии.</w:t>
      </w:r>
    </w:p>
    <w:p w14:paraId="0ED7EDD9" w14:textId="77777777" w:rsidR="000B4241" w:rsidRPr="006C7A93" w:rsidRDefault="006C7A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ПРОВЕРКА РАБОЧИХ ТЕТРАДЕЙ </w:t>
      </w:r>
    </w:p>
    <w:p w14:paraId="0CCC6192" w14:textId="6825B0DC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проверки тетрадей по 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математике можно сделать выводы:</w:t>
      </w:r>
    </w:p>
    <w:p w14:paraId="17C7D94F" w14:textId="77777777" w:rsidR="000B4241" w:rsidRDefault="006C7A9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Единый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орфографический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8E8792C" w14:textId="7314872D" w:rsidR="000B4241" w:rsidRPr="006C7A93" w:rsidRDefault="006C7A9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Надписи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обложках сделаны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единому образцу.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подписан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7D8625" w14:textId="06726170" w:rsidR="000B4241" w:rsidRPr="006C7A93" w:rsidRDefault="006C7A9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Классные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домашние работы обучающихся проверяются 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своевременно.</w:t>
      </w:r>
    </w:p>
    <w:p w14:paraId="1F900845" w14:textId="77777777" w:rsidR="000B4241" w:rsidRPr="006C7A93" w:rsidRDefault="006C7A9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Объем классных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домашних работ, разнообразие видов классной работы, достаточность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полнота выполнения домашних работ соответствуют норме.</w:t>
      </w:r>
    </w:p>
    <w:p w14:paraId="74790A7A" w14:textId="3DDBFBCB" w:rsidR="000B4241" w:rsidRPr="00405CEE" w:rsidRDefault="006C7A93" w:rsidP="00405CE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русскому языку учитель регулярно проводит работу над ошибками.</w:t>
      </w:r>
    </w:p>
    <w:p w14:paraId="6293CE59" w14:textId="77777777" w:rsidR="000B4241" w:rsidRPr="006C7A93" w:rsidRDefault="006C7A9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Единое замечание для всех обучающихся: допускают использование корректирующей жидкости.</w:t>
      </w:r>
    </w:p>
    <w:p w14:paraId="5B60190D" w14:textId="77777777" w:rsidR="000B4241" w:rsidRPr="006C7A93" w:rsidRDefault="006C7A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 ЭЛЕКТРОННОГО ЖУРНАЛА</w:t>
      </w:r>
    </w:p>
    <w:p w14:paraId="10ADF712" w14:textId="77777777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Цели проверки электронного журнала: своевременность заполнения тем, домашних заданий, выставления оценок; соответствие тем календарно-тематическому планированию рабочих программ; соблюдение режима дозирования домашних заданий; посещаемость электронных дневников 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14:paraId="7CEC1DDD" w14:textId="454DF76A" w:rsidR="000B4241" w:rsidRPr="006C7A93" w:rsidRDefault="006C7A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итогам проверки электронного журнала 5 класса можно сделать выводы:</w:t>
      </w:r>
    </w:p>
    <w:p w14:paraId="0942AD8F" w14:textId="325BA654" w:rsidR="000B4241" w:rsidRPr="006C7A93" w:rsidRDefault="006C7A9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учителя несвоевременно выставляют оценки обучающимся, заполняют комментарии для родителей: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опозданием выставляются оценки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географии, 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родному языку, русскому языку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физкультуре; </w:t>
      </w:r>
    </w:p>
    <w:p w14:paraId="5E090D9B" w14:textId="4652D43B" w:rsidR="000B4241" w:rsidRPr="006C7A93" w:rsidRDefault="006C7A9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несвоевременно вносят домашние задания </w:t>
      </w:r>
      <w:proofErr w:type="gramStart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</w:t>
      </w:r>
      <w:r w:rsidR="00405CEE" w:rsidRPr="00405C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5CEE" w:rsidRPr="006C7A93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proofErr w:type="gramEnd"/>
      <w:r w:rsidR="00405CEE"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родн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, русско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05CEE"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истории.</w:t>
      </w:r>
      <w:r w:rsidR="00405CEE"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Комментариями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выполнению домашние задания дополняют учителя русского языка, математики, биологии; </w:t>
      </w:r>
    </w:p>
    <w:p w14:paraId="1C5BD82A" w14:textId="77777777" w:rsidR="000B4241" w:rsidRPr="006C7A93" w:rsidRDefault="006C7A9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темы уроков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электронном журнале соответствуют календарно-тематическому планированию рабочих программ;</w:t>
      </w:r>
    </w:p>
    <w:p w14:paraId="00267BA4" w14:textId="56797A7C" w:rsidR="000B4241" w:rsidRPr="006C7A93" w:rsidRDefault="006C7A9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процентов родителей просматривают электронный дневник своего ребенка ежедневно, остальные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— эпизодически. Родители </w:t>
      </w:r>
      <w:proofErr w:type="spellStart"/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Абдулаевой</w:t>
      </w:r>
      <w:proofErr w:type="spellEnd"/>
      <w:r w:rsidR="00405CEE">
        <w:rPr>
          <w:rFonts w:hAnsi="Times New Roman" w:cs="Times New Roman"/>
          <w:color w:val="000000"/>
          <w:sz w:val="24"/>
          <w:szCs w:val="24"/>
          <w:lang w:val="ru-RU"/>
        </w:rPr>
        <w:t xml:space="preserve"> М, Валиевой Ф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просматривали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разу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истекший период электронные дневники своих детей;</w:t>
      </w:r>
    </w:p>
    <w:p w14:paraId="4CECBFF7" w14:textId="77777777" w:rsidR="000B4241" w:rsidRDefault="006C7A9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14:paraId="318D42D2" w14:textId="574F1BE0" w:rsidR="000B4241" w:rsidRPr="006C7A93" w:rsidRDefault="006C7A9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Учителям-предметникам, работающим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5  классе</w:t>
      </w:r>
      <w:proofErr w:type="gramEnd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3492ED6" w14:textId="1CE8E3AD" w:rsidR="000B4241" w:rsidRPr="006C7A93" w:rsidRDefault="006C7A9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обеспечению условий для адаптации учащихся 5 класс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, соблюдая единые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учебно-воспитательного процесса; </w:t>
      </w:r>
    </w:p>
    <w:p w14:paraId="79967239" w14:textId="77777777" w:rsidR="000B4241" w:rsidRPr="006C7A93" w:rsidRDefault="006C7A9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осуществлять индивидуальный подход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учащимися 5-го класса, применяя разнообразные формы учебной деятельности при работе как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сильными учащимися,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слабоуспевающими;</w:t>
      </w:r>
    </w:p>
    <w:p w14:paraId="1BA8F48A" w14:textId="77777777" w:rsidR="000B4241" w:rsidRPr="006C7A93" w:rsidRDefault="006C7A9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проведении уроков элементы интерактивных технологий, обеспечивая непрерывный процесс взаимодействия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— ученик»,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— ученик» для повышения качества знаний обучающихся 5-го класса;</w:t>
      </w:r>
    </w:p>
    <w:p w14:paraId="3BBA011D" w14:textId="77777777" w:rsidR="000B4241" w:rsidRDefault="006C7A9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эффективные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физкультминутки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9C98B1A" w14:textId="77777777" w:rsidR="000B4241" w:rsidRPr="006C7A93" w:rsidRDefault="006C7A9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соблюдение единого орфографического режима; </w:t>
      </w:r>
    </w:p>
    <w:p w14:paraId="73EA4EEA" w14:textId="77777777" w:rsidR="000B4241" w:rsidRPr="006C7A93" w:rsidRDefault="006C7A9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своевременно выставлять оценки, комментируя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уроках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комментариях электронного журнала; своевременно оповещать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сложной ситуации у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предмету; </w:t>
      </w:r>
    </w:p>
    <w:p w14:paraId="7EE26B7A" w14:textId="77777777" w:rsidR="000B4241" w:rsidRPr="006C7A93" w:rsidRDefault="006C7A9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режима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дозирования домашних заданий; </w:t>
      </w:r>
    </w:p>
    <w:p w14:paraId="4F422CEB" w14:textId="77777777" w:rsidR="000B4241" w:rsidRPr="006C7A93" w:rsidRDefault="006C7A9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учесть замечания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проверке тетрадей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дальнейшей работе.</w:t>
      </w:r>
    </w:p>
    <w:p w14:paraId="38C2081E" w14:textId="72DA6771" w:rsidR="000B4241" w:rsidRPr="006C7A93" w:rsidRDefault="006C7A9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Классному руководителю </w:t>
      </w:r>
      <w:proofErr w:type="gramStart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5  класса</w:t>
      </w:r>
      <w:proofErr w:type="gramEnd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Гераеву</w:t>
      </w:r>
      <w:proofErr w:type="spellEnd"/>
      <w:r w:rsidR="00405CEE">
        <w:rPr>
          <w:rFonts w:hAnsi="Times New Roman" w:cs="Times New Roman"/>
          <w:color w:val="000000"/>
          <w:sz w:val="24"/>
          <w:szCs w:val="24"/>
          <w:lang w:val="ru-RU"/>
        </w:rPr>
        <w:t xml:space="preserve"> Ю.М.:</w:t>
      </w:r>
    </w:p>
    <w:p w14:paraId="06BE2B16" w14:textId="77777777" w:rsidR="000B4241" w:rsidRPr="006C7A93" w:rsidRDefault="006C7A9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формированию коллектива класса;</w:t>
      </w:r>
    </w:p>
    <w:p w14:paraId="4887A9B5" w14:textId="77777777" w:rsidR="000B4241" w:rsidRPr="006C7A93" w:rsidRDefault="006C7A9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результаты процесса адаптации учащихся 5-го класса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родительском собрании;</w:t>
      </w:r>
    </w:p>
    <w:p w14:paraId="17865FDF" w14:textId="3FBF565B" w:rsidR="000B4241" w:rsidRDefault="006C7A9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выяснить причины низкой посещаемости родителями электронных дневников,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возможности устранить;</w:t>
      </w:r>
    </w:p>
    <w:p w14:paraId="2A60C816" w14:textId="77777777" w:rsidR="00405CEE" w:rsidRPr="006C7A93" w:rsidRDefault="00405CEE" w:rsidP="00405CE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BAC6E2" w14:textId="77777777" w:rsidR="00405CEE" w:rsidRDefault="00405C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ADCEB6" w14:textId="77777777" w:rsidR="00405CEE" w:rsidRDefault="00405C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2687B8" w14:textId="316CB022" w:rsidR="000B4241" w:rsidRPr="006C7A93" w:rsidRDefault="006C7A93" w:rsidP="00BD4A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7A93">
        <w:rPr>
          <w:rFonts w:hAnsi="Times New Roman" w:cs="Times New Roman"/>
          <w:color w:val="000000"/>
          <w:sz w:val="24"/>
          <w:szCs w:val="24"/>
          <w:lang w:val="ru-RU"/>
        </w:rPr>
        <w:t xml:space="preserve">УВР:  </w:t>
      </w:r>
      <w:r w:rsidR="00405CEE">
        <w:rPr>
          <w:rFonts w:hAnsi="Times New Roman" w:cs="Times New Roman"/>
          <w:color w:val="000000"/>
          <w:sz w:val="24"/>
          <w:szCs w:val="24"/>
          <w:lang w:val="ru-RU"/>
        </w:rPr>
        <w:t>Сиражудинова</w:t>
      </w:r>
      <w:proofErr w:type="gramEnd"/>
      <w:r w:rsidR="00405CEE">
        <w:rPr>
          <w:rFonts w:hAnsi="Times New Roman" w:cs="Times New Roman"/>
          <w:color w:val="000000"/>
          <w:sz w:val="24"/>
          <w:szCs w:val="24"/>
          <w:lang w:val="ru-RU"/>
        </w:rPr>
        <w:t xml:space="preserve"> М.М.</w:t>
      </w:r>
    </w:p>
    <w:sectPr w:rsidR="000B4241" w:rsidRPr="006C7A93" w:rsidSect="00405CEE">
      <w:pgSz w:w="11907" w:h="16839"/>
      <w:pgMar w:top="568" w:right="567" w:bottom="144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1FCCB" w14:textId="77777777" w:rsidR="00D52A27" w:rsidRDefault="00D52A27" w:rsidP="00C8244C">
      <w:pPr>
        <w:spacing w:before="0" w:after="0"/>
      </w:pPr>
      <w:r>
        <w:separator/>
      </w:r>
    </w:p>
  </w:endnote>
  <w:endnote w:type="continuationSeparator" w:id="0">
    <w:p w14:paraId="17749C7E" w14:textId="77777777" w:rsidR="00D52A27" w:rsidRDefault="00D52A27" w:rsidP="00C824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3A053" w14:textId="77777777" w:rsidR="00D52A27" w:rsidRDefault="00D52A27" w:rsidP="00C8244C">
      <w:pPr>
        <w:spacing w:before="0" w:after="0"/>
      </w:pPr>
      <w:r>
        <w:separator/>
      </w:r>
    </w:p>
  </w:footnote>
  <w:footnote w:type="continuationSeparator" w:id="0">
    <w:p w14:paraId="65BBB307" w14:textId="77777777" w:rsidR="00D52A27" w:rsidRDefault="00D52A27" w:rsidP="00C8244C">
      <w:pPr>
        <w:spacing w:before="0" w:after="0"/>
      </w:pPr>
      <w:r>
        <w:continuationSeparator/>
      </w:r>
    </w:p>
  </w:footnote>
  <w:footnote w:id="1">
    <w:p w14:paraId="181E57D3" w14:textId="77777777" w:rsidR="00C8244C" w:rsidRPr="00C8244C" w:rsidRDefault="00C8244C" w:rsidP="00C8244C">
      <w:pPr>
        <w:pStyle w:val="a3"/>
        <w:rPr>
          <w:lang w:val="ru-RU"/>
        </w:rPr>
      </w:pPr>
      <w:r>
        <w:rPr>
          <w:rStyle w:val="a6"/>
        </w:rPr>
        <w:footnoteRef/>
      </w:r>
      <w:r w:rsidRPr="00C8244C">
        <w:rPr>
          <w:lang w:val="ru-RU"/>
        </w:rPr>
        <w:t xml:space="preserve"> Возможна цифровая кодировка диагностируемых элементов</w:t>
      </w:r>
    </w:p>
  </w:footnote>
  <w:footnote w:id="2">
    <w:p w14:paraId="5F1BF0CC" w14:textId="77777777" w:rsidR="00C8244C" w:rsidRPr="00C8244C" w:rsidRDefault="00C8244C" w:rsidP="00C8244C">
      <w:pPr>
        <w:pStyle w:val="a3"/>
        <w:rPr>
          <w:lang w:val="ru-RU"/>
        </w:rPr>
      </w:pPr>
      <w:r>
        <w:rPr>
          <w:rStyle w:val="a6"/>
        </w:rPr>
        <w:footnoteRef/>
      </w:r>
      <w:r w:rsidRPr="00C8244C">
        <w:rPr>
          <w:lang w:val="ru-RU"/>
        </w:rPr>
        <w:t xml:space="preserve"> Еще 5 минут – на организационные моменты и инструктирование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F3A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B61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002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045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2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76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B0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F60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E0A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77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257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F0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00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96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97C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193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96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74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A5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A5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6"/>
  </w:num>
  <w:num w:numId="5">
    <w:abstractNumId w:val="18"/>
  </w:num>
  <w:num w:numId="6">
    <w:abstractNumId w:val="9"/>
  </w:num>
  <w:num w:numId="7">
    <w:abstractNumId w:val="17"/>
  </w:num>
  <w:num w:numId="8">
    <w:abstractNumId w:val="13"/>
  </w:num>
  <w:num w:numId="9">
    <w:abstractNumId w:val="1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7"/>
  </w:num>
  <w:num w:numId="15">
    <w:abstractNumId w:val="0"/>
  </w:num>
  <w:num w:numId="16">
    <w:abstractNumId w:val="11"/>
  </w:num>
  <w:num w:numId="17">
    <w:abstractNumId w:val="10"/>
  </w:num>
  <w:num w:numId="18">
    <w:abstractNumId w:val="15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719EF"/>
    <w:rsid w:val="000B4241"/>
    <w:rsid w:val="00240198"/>
    <w:rsid w:val="002D33B1"/>
    <w:rsid w:val="002D3591"/>
    <w:rsid w:val="003514A0"/>
    <w:rsid w:val="00405CEE"/>
    <w:rsid w:val="004F7E17"/>
    <w:rsid w:val="005A05CE"/>
    <w:rsid w:val="00653AF6"/>
    <w:rsid w:val="006C7A93"/>
    <w:rsid w:val="00B73A5A"/>
    <w:rsid w:val="00BD4A74"/>
    <w:rsid w:val="00C8244C"/>
    <w:rsid w:val="00D52A2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9DE9"/>
  <w15:docId w15:val="{D32874ED-442B-45EB-9E61-165A5C2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C8244C"/>
    <w:pPr>
      <w:spacing w:before="0"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244C"/>
    <w:rPr>
      <w:sz w:val="20"/>
      <w:szCs w:val="20"/>
    </w:rPr>
  </w:style>
  <w:style w:type="table" w:styleId="a5">
    <w:name w:val="Table Grid"/>
    <w:basedOn w:val="a1"/>
    <w:uiPriority w:val="39"/>
    <w:rsid w:val="00C8244C"/>
    <w:pPr>
      <w:spacing w:before="0" w:beforeAutospacing="0" w:after="0" w:afterAutospacing="0"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C824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Сиражудинова</dc:creator>
  <dc:description>Подготовлено экспертами Актион-МЦФЭР</dc:description>
  <cp:lastModifiedBy>Мадина Сиражудинова</cp:lastModifiedBy>
  <cp:revision>2</cp:revision>
  <dcterms:created xsi:type="dcterms:W3CDTF">2025-02-16T13:43:00Z</dcterms:created>
  <dcterms:modified xsi:type="dcterms:W3CDTF">2025-02-16T13:43:00Z</dcterms:modified>
</cp:coreProperties>
</file>